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D1" w:rsidRDefault="00283DD1" w:rsidP="00283DD1">
      <w:pPr>
        <w:pStyle w:val="BodyText"/>
        <w:spacing w:line="14" w:lineRule="auto"/>
        <w:rPr>
          <w:sz w:val="20"/>
        </w:rPr>
      </w:pPr>
      <w:r w:rsidRPr="00E53615">
        <w:rPr>
          <w:sz w:val="20"/>
        </w:rPr>
        <w:drawing>
          <wp:anchor distT="0" distB="0" distL="114300" distR="114300" simplePos="0" relativeHeight="251650560" behindDoc="0" locked="0" layoutInCell="1" allowOverlap="1" wp14:anchorId="6E1B7D62" wp14:editId="2FA606E6">
            <wp:simplePos x="0" y="0"/>
            <wp:positionH relativeFrom="column">
              <wp:posOffset>3930650</wp:posOffset>
            </wp:positionH>
            <wp:positionV relativeFrom="paragraph">
              <wp:posOffset>-209550</wp:posOffset>
            </wp:positionV>
            <wp:extent cx="234315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91440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 Box 2" o:spid="_x0000_s1027" type="#_x0000_t202" style="position:absolute;margin-left:92.25pt;margin-top:-28.5pt;width:231pt;height:120.75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" strokecolor="white [3212]">
            <v:textbox>
              <w:txbxContent>
                <w:p w:rsidR="00283DD1" w:rsidRDefault="00283DD1" w:rsidP="00283DD1">
                  <w:pPr>
                    <w:rPr>
                      <w:b/>
                      <w:sz w:val="36"/>
                      <w:szCs w:val="36"/>
                    </w:rPr>
                  </w:pPr>
                  <w:r>
                    <w:rPr>
                      <w:b/>
                      <w:sz w:val="36"/>
                      <w:szCs w:val="36"/>
                    </w:rPr>
                    <w:t>Coláiste Naomh Feichín</w:t>
                  </w:r>
                  <w:r>
                    <w:rPr>
                      <w:b/>
                      <w:sz w:val="36"/>
                      <w:szCs w:val="36"/>
                    </w:rPr>
                    <w:tab/>
                  </w:r>
                </w:p>
                <w:p w:rsidR="00283DD1" w:rsidRDefault="00283DD1" w:rsidP="00283DD1">
                  <w:pPr>
                    <w:rPr>
                      <w:b/>
                      <w:sz w:val="36"/>
                      <w:szCs w:val="36"/>
                    </w:rPr>
                  </w:pPr>
                  <w:r>
                    <w:rPr>
                      <w:b/>
                      <w:sz w:val="36"/>
                      <w:szCs w:val="36"/>
                    </w:rPr>
                    <w:t>Corr na Móna</w:t>
                  </w:r>
                  <w:r>
                    <w:rPr>
                      <w:b/>
                      <w:sz w:val="36"/>
                      <w:szCs w:val="36"/>
                    </w:rPr>
                    <w:tab/>
                  </w:r>
                </w:p>
                <w:p w:rsidR="00283DD1" w:rsidRDefault="00283DD1" w:rsidP="00283DD1">
                  <w:pPr>
                    <w:rPr>
                      <w:b/>
                      <w:sz w:val="36"/>
                      <w:szCs w:val="36"/>
                    </w:rPr>
                  </w:pPr>
                  <w:r>
                    <w:rPr>
                      <w:b/>
                      <w:sz w:val="36"/>
                      <w:szCs w:val="36"/>
                    </w:rPr>
                    <w:t>Co. na Gaillimhe</w:t>
                  </w:r>
                </w:p>
                <w:p w:rsidR="00283DD1" w:rsidRDefault="00283DD1" w:rsidP="00283DD1"/>
                <w:p w:rsidR="00283DD1" w:rsidRDefault="00283DD1" w:rsidP="00283DD1">
                  <w:r>
                    <w:t xml:space="preserve">Fón:  094 9548006   </w:t>
                  </w:r>
                  <w:r>
                    <w:tab/>
                    <w:t>Facs:  094 9548048</w:t>
                  </w:r>
                </w:p>
                <w:p w:rsidR="00283DD1" w:rsidRDefault="00283DD1" w:rsidP="00283DD1">
                  <w:r>
                    <w:t>Email:  eolas.feichin@gretb.ie</w:t>
                  </w:r>
                </w:p>
                <w:p w:rsidR="00283DD1" w:rsidRDefault="00283DD1" w:rsidP="00283DD1"/>
              </w:txbxContent>
            </v:textbox>
            <w10:wrap type="square" anchorx="margin"/>
          </v:shape>
        </w:pict>
      </w:r>
      <w:r w:rsidRPr="00E53615">
        <w:rPr>
          <w:sz w:val="20"/>
        </w:rPr>
        <w:drawing>
          <wp:anchor distT="0" distB="0" distL="114300" distR="114300" simplePos="0" relativeHeight="251653632" behindDoc="0" locked="0" layoutInCell="1" allowOverlap="1" wp14:anchorId="0F63676C" wp14:editId="738340BF">
            <wp:simplePos x="0" y="0"/>
            <wp:positionH relativeFrom="column">
              <wp:posOffset>-680720</wp:posOffset>
            </wp:positionH>
            <wp:positionV relativeFrom="paragraph">
              <wp:posOffset>-565150</wp:posOffset>
            </wp:positionV>
            <wp:extent cx="1801368" cy="1801368"/>
            <wp:effectExtent l="0" t="0" r="889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iste Naomh Feichin_Symb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14:sizeRelH relativeFrom="page">
              <wp14:pctWidth>0</wp14:pctWidth>
            </wp14:sizeRelH>
            <wp14:sizeRelV relativeFrom="page">
              <wp14:pctHeight>0</wp14:pctHeight>
            </wp14:sizeRelV>
          </wp:anchor>
        </w:drawing>
      </w:r>
    </w:p>
    <w:p w:rsidR="00F1309F" w:rsidRDefault="00F1309F">
      <w:pPr>
        <w:pStyle w:val="BodyText"/>
        <w:rPr>
          <w:rFonts w:ascii="Times New Roman"/>
          <w:sz w:val="20"/>
        </w:rPr>
      </w:pPr>
    </w:p>
    <w:p w:rsidR="00F1309F" w:rsidRDefault="00F1309F">
      <w:pPr>
        <w:pStyle w:val="BodyText"/>
        <w:rPr>
          <w:rFonts w:ascii="Times New Roman"/>
          <w:sz w:val="20"/>
        </w:rPr>
      </w:pPr>
    </w:p>
    <w:p w:rsidR="00F1309F" w:rsidRDefault="00F1309F">
      <w:pPr>
        <w:pStyle w:val="BodyText"/>
        <w:spacing w:before="4"/>
        <w:rPr>
          <w:rFonts w:ascii="Times New Roman"/>
          <w:sz w:val="18"/>
        </w:rPr>
      </w:pPr>
    </w:p>
    <w:p w:rsidR="00E53615" w:rsidRDefault="00E53615">
      <w:pPr>
        <w:pStyle w:val="Title"/>
      </w:pPr>
    </w:p>
    <w:p w:rsidR="00283DD1" w:rsidRDefault="00283DD1">
      <w:pPr>
        <w:pStyle w:val="Title"/>
      </w:pPr>
    </w:p>
    <w:p w:rsidR="00283DD1" w:rsidRPr="00283DD1" w:rsidRDefault="00283DD1">
      <w:pPr>
        <w:pStyle w:val="Title"/>
        <w:rPr>
          <w:i/>
        </w:rPr>
      </w:pPr>
      <w:r>
        <w:rPr>
          <w:i/>
        </w:rPr>
        <w:t xml:space="preserve">Eolas ar Ardteistiméireacht 2021: </w:t>
      </w:r>
      <w:proofErr w:type="spellStart"/>
      <w:r>
        <w:rPr>
          <w:i/>
        </w:rPr>
        <w:t>Grádanna</w:t>
      </w:r>
      <w:proofErr w:type="spellEnd"/>
      <w:r>
        <w:rPr>
          <w:i/>
        </w:rPr>
        <w:t xml:space="preserve"> Creidiúnaithe </w:t>
      </w:r>
    </w:p>
    <w:p w:rsidR="00F1309F" w:rsidRDefault="00A32135">
      <w:pPr>
        <w:pStyle w:val="Title"/>
      </w:pPr>
      <w:r>
        <w:t>Update</w:t>
      </w:r>
      <w:r>
        <w:rPr>
          <w:spacing w:val="-1"/>
        </w:rPr>
        <w:t xml:space="preserve"> </w:t>
      </w:r>
      <w:r>
        <w:t>on Leaving</w:t>
      </w:r>
      <w:r>
        <w:rPr>
          <w:spacing w:val="-1"/>
        </w:rPr>
        <w:t xml:space="preserve"> </w:t>
      </w:r>
      <w:r>
        <w:t>Certificate 2021:</w:t>
      </w:r>
      <w:r>
        <w:rPr>
          <w:spacing w:val="-4"/>
        </w:rPr>
        <w:t xml:space="preserve"> </w:t>
      </w:r>
      <w:r>
        <w:t>Accredited</w:t>
      </w:r>
      <w:r>
        <w:rPr>
          <w:spacing w:val="-5"/>
        </w:rPr>
        <w:t xml:space="preserve"> </w:t>
      </w:r>
      <w:r>
        <w:t>Grades</w:t>
      </w:r>
    </w:p>
    <w:p w:rsidR="00283DD1" w:rsidRPr="00283DD1" w:rsidRDefault="00283DD1" w:rsidP="00283DD1">
      <w:pPr>
        <w:pStyle w:val="BodyText"/>
        <w:spacing w:before="84"/>
        <w:ind w:left="82" w:right="7666"/>
      </w:pPr>
      <w:r w:rsidRPr="00283DD1">
        <w:t>A chairde,</w:t>
      </w:r>
    </w:p>
    <w:p w:rsidR="00283DD1" w:rsidRPr="00283DD1" w:rsidRDefault="00283DD1" w:rsidP="00283DD1">
      <w:pPr>
        <w:pStyle w:val="BodyText"/>
        <w:spacing w:before="84"/>
        <w:ind w:left="82" w:right="7666"/>
      </w:pPr>
    </w:p>
    <w:p w:rsidR="00283DD1" w:rsidRPr="00283DD1" w:rsidRDefault="00283DD1" w:rsidP="00283DD1">
      <w:pPr>
        <w:pStyle w:val="BodyText"/>
        <w:rPr>
          <w:i/>
        </w:rPr>
      </w:pPr>
      <w:r w:rsidRPr="00283DD1">
        <w:rPr>
          <w:i/>
        </w:rPr>
        <w:t xml:space="preserve">Beatha agus Sláinte. Tá súil agam go bhfuair gach duine scíth deas i rith an sos lár-téarma. Tuigim go maith go bhfuil ceisteanna agus eolas uaibh mór-thimpeall ar Ardteistiméireacht 2021. Níl sonraí agam ón Roinn fós agus nuair a thagann na sonraí, beidh siad agaibhse freisin. </w:t>
      </w:r>
    </w:p>
    <w:p w:rsidR="00283DD1" w:rsidRDefault="00283DD1" w:rsidP="00283DD1">
      <w:pPr>
        <w:pStyle w:val="BodyText"/>
      </w:pPr>
      <w:r>
        <w:t xml:space="preserve">I hope everyone got an opportunity to enjoy the mid-term break. I know that you are awaiting information regarding the Leaving Certificate 2021, as soon as details come to me from the Department, I will cascade this information on to you also. </w:t>
      </w:r>
    </w:p>
    <w:p w:rsidR="00283DD1" w:rsidRDefault="00283DD1" w:rsidP="00283DD1">
      <w:pPr>
        <w:pStyle w:val="BodyText"/>
      </w:pPr>
    </w:p>
    <w:p w:rsidR="00283DD1" w:rsidRDefault="00283DD1" w:rsidP="00283DD1">
      <w:pPr>
        <w:pStyle w:val="BodyText"/>
        <w:rPr>
          <w:i/>
          <w:u w:val="single"/>
        </w:rPr>
      </w:pPr>
      <w:r>
        <w:rPr>
          <w:i/>
          <w:u w:val="single"/>
        </w:rPr>
        <w:t>Cruinniú beag:</w:t>
      </w:r>
    </w:p>
    <w:p w:rsidR="00283DD1" w:rsidRDefault="00283DD1" w:rsidP="00283DD1">
      <w:pPr>
        <w:pStyle w:val="BodyText"/>
        <w:rPr>
          <w:i/>
        </w:rPr>
      </w:pPr>
      <w:r>
        <w:rPr>
          <w:i/>
        </w:rPr>
        <w:t xml:space="preserve">Beidh cruinniú agam le scoláirí Bliain 6 maidin amárach ar a 10rn chun na </w:t>
      </w:r>
      <w:proofErr w:type="spellStart"/>
      <w:r>
        <w:rPr>
          <w:i/>
        </w:rPr>
        <w:t>mórphointí</w:t>
      </w:r>
      <w:proofErr w:type="spellEnd"/>
      <w:r>
        <w:rPr>
          <w:i/>
        </w:rPr>
        <w:t xml:space="preserve"> seo a mhíniú daoibh. Beidh an cruinniú ar Teams. </w:t>
      </w:r>
    </w:p>
    <w:p w:rsidR="00283DD1" w:rsidRDefault="00283DD1" w:rsidP="00283DD1">
      <w:pPr>
        <w:pStyle w:val="BodyText"/>
      </w:pPr>
      <w:r>
        <w:t xml:space="preserve">I will have a meeting with my sixth year </w:t>
      </w:r>
      <w:proofErr w:type="gramStart"/>
      <w:r>
        <w:t>students</w:t>
      </w:r>
      <w:proofErr w:type="gramEnd"/>
      <w:r>
        <w:t xml:space="preserve"> tomorrow morning, 23</w:t>
      </w:r>
      <w:r w:rsidRPr="00283DD1">
        <w:rPr>
          <w:vertAlign w:val="superscript"/>
        </w:rPr>
        <w:t>rd</w:t>
      </w:r>
      <w:r>
        <w:t xml:space="preserve"> of February at 10am on Microsoft Teams, to discuss the main elements thus far. </w:t>
      </w:r>
    </w:p>
    <w:p w:rsidR="00283DD1" w:rsidRDefault="00283DD1" w:rsidP="00283DD1">
      <w:pPr>
        <w:pStyle w:val="BodyText"/>
      </w:pPr>
    </w:p>
    <w:p w:rsidR="00283DD1" w:rsidRDefault="00283DD1" w:rsidP="00283DD1">
      <w:pPr>
        <w:pStyle w:val="BodyText"/>
        <w:rPr>
          <w:i/>
          <w:u w:val="single"/>
        </w:rPr>
      </w:pPr>
      <w:proofErr w:type="spellStart"/>
      <w:r>
        <w:rPr>
          <w:i/>
          <w:u w:val="single"/>
        </w:rPr>
        <w:t>Foim</w:t>
      </w:r>
      <w:proofErr w:type="spellEnd"/>
      <w:r>
        <w:rPr>
          <w:i/>
          <w:u w:val="single"/>
        </w:rPr>
        <w:t xml:space="preserve"> do fhilleadh ar Choláiste Naomh Feichín:</w:t>
      </w:r>
    </w:p>
    <w:p w:rsidR="00283DD1" w:rsidRDefault="00283DD1" w:rsidP="00283DD1">
      <w:pPr>
        <w:pStyle w:val="BodyText"/>
        <w:rPr>
          <w:i/>
        </w:rPr>
      </w:pPr>
      <w:r>
        <w:rPr>
          <w:i/>
        </w:rPr>
        <w:t xml:space="preserve">Iniata le seo, tá foirm filleadh ar Choláiste Naomh Feichín le líonadh agus le tabhairt chugam ar bhur gcéad lá ar ais ar scoil. Níl dáta cinnte againn fós ach ba cheart go mbeidh fios againn amárach. </w:t>
      </w:r>
    </w:p>
    <w:p w:rsidR="00283DD1" w:rsidRDefault="00283DD1" w:rsidP="00283DD1">
      <w:pPr>
        <w:pStyle w:val="BodyText"/>
      </w:pPr>
      <w:r>
        <w:t xml:space="preserve">Please find attached Return to Coláiste Naomh Feichín declaration form. We are hoping for a return date for Leaving Certificate students tomorrow. Upon your return, please the form with you, signed by a parent/guardian. </w:t>
      </w:r>
    </w:p>
    <w:p w:rsidR="00283DD1" w:rsidRDefault="00283DD1" w:rsidP="00283DD1">
      <w:pPr>
        <w:pStyle w:val="BodyText"/>
      </w:pPr>
    </w:p>
    <w:p w:rsidR="00283DD1" w:rsidRPr="00283DD1" w:rsidRDefault="00283DD1" w:rsidP="00283DD1">
      <w:pPr>
        <w:pStyle w:val="BodyText"/>
        <w:rPr>
          <w:i/>
        </w:rPr>
      </w:pPr>
      <w:r w:rsidRPr="00283DD1">
        <w:rPr>
          <w:i/>
        </w:rPr>
        <w:t>Seo iad na mór phointí:</w:t>
      </w:r>
    </w:p>
    <w:p w:rsidR="00F1309F" w:rsidRDefault="00A32135">
      <w:pPr>
        <w:pStyle w:val="BodyText"/>
        <w:spacing w:before="84"/>
        <w:ind w:left="82" w:right="7666"/>
        <w:jc w:val="center"/>
      </w:pPr>
      <w:r>
        <w:rPr>
          <w:u w:val="single"/>
        </w:rPr>
        <w:t>Main</w:t>
      </w:r>
      <w:r>
        <w:rPr>
          <w:spacing w:val="1"/>
          <w:u w:val="single"/>
        </w:rPr>
        <w:t xml:space="preserve"> </w:t>
      </w:r>
      <w:r>
        <w:rPr>
          <w:u w:val="single"/>
        </w:rPr>
        <w:t>elements</w:t>
      </w:r>
    </w:p>
    <w:p w:rsidR="00F1309F" w:rsidRDefault="00F1309F">
      <w:pPr>
        <w:pStyle w:val="BodyText"/>
        <w:spacing w:before="10"/>
        <w:rPr>
          <w:sz w:val="23"/>
        </w:rPr>
      </w:pPr>
    </w:p>
    <w:p w:rsidR="00F1309F" w:rsidRDefault="00A32135" w:rsidP="003321D8">
      <w:pPr>
        <w:pStyle w:val="ListParagraph"/>
        <w:numPr>
          <w:ilvl w:val="0"/>
          <w:numId w:val="1"/>
        </w:numPr>
        <w:tabs>
          <w:tab w:val="left" w:pos="820"/>
          <w:tab w:val="left" w:pos="821"/>
        </w:tabs>
        <w:ind w:hanging="361"/>
        <w:rPr>
          <w:sz w:val="24"/>
        </w:rPr>
      </w:pPr>
      <w:r>
        <w:rPr>
          <w:sz w:val="24"/>
        </w:rPr>
        <w:t>Written Leaving</w:t>
      </w:r>
      <w:r>
        <w:rPr>
          <w:spacing w:val="-3"/>
          <w:sz w:val="24"/>
        </w:rPr>
        <w:t xml:space="preserve"> </w:t>
      </w:r>
      <w:r>
        <w:rPr>
          <w:sz w:val="24"/>
        </w:rPr>
        <w:t>Certificate</w:t>
      </w:r>
      <w:r>
        <w:rPr>
          <w:spacing w:val="2"/>
          <w:sz w:val="24"/>
        </w:rPr>
        <w:t xml:space="preserve"> </w:t>
      </w:r>
      <w:r>
        <w:rPr>
          <w:sz w:val="24"/>
        </w:rPr>
        <w:t>Examinations:</w:t>
      </w:r>
      <w:r>
        <w:rPr>
          <w:spacing w:val="-5"/>
          <w:sz w:val="24"/>
        </w:rPr>
        <w:t xml:space="preserve"> </w:t>
      </w:r>
      <w:r>
        <w:rPr>
          <w:sz w:val="24"/>
        </w:rPr>
        <w:t>Published</w:t>
      </w:r>
      <w:r>
        <w:rPr>
          <w:spacing w:val="-3"/>
          <w:sz w:val="24"/>
        </w:rPr>
        <w:t xml:space="preserve"> </w:t>
      </w:r>
      <w:r>
        <w:rPr>
          <w:sz w:val="24"/>
        </w:rPr>
        <w:t>today</w:t>
      </w:r>
    </w:p>
    <w:p w:rsidR="00F1309F" w:rsidRDefault="00A32135" w:rsidP="003321D8">
      <w:pPr>
        <w:pStyle w:val="ListParagraph"/>
        <w:numPr>
          <w:ilvl w:val="0"/>
          <w:numId w:val="1"/>
        </w:numPr>
        <w:tabs>
          <w:tab w:val="left" w:pos="820"/>
          <w:tab w:val="left" w:pos="821"/>
        </w:tabs>
        <w:spacing w:before="2"/>
        <w:ind w:right="130"/>
        <w:rPr>
          <w:sz w:val="24"/>
        </w:rPr>
      </w:pPr>
      <w:r>
        <w:rPr>
          <w:sz w:val="24"/>
        </w:rPr>
        <w:t>Be</w:t>
      </w:r>
      <w:r>
        <w:rPr>
          <w:spacing w:val="2"/>
          <w:sz w:val="24"/>
        </w:rPr>
        <w:t xml:space="preserve"> </w:t>
      </w:r>
      <w:r>
        <w:rPr>
          <w:sz w:val="24"/>
        </w:rPr>
        <w:t>conducted subject</w:t>
      </w:r>
      <w:r>
        <w:rPr>
          <w:spacing w:val="2"/>
          <w:sz w:val="24"/>
        </w:rPr>
        <w:t xml:space="preserve"> </w:t>
      </w:r>
      <w:r>
        <w:rPr>
          <w:sz w:val="24"/>
        </w:rPr>
        <w:t>to</w:t>
      </w:r>
      <w:r>
        <w:rPr>
          <w:spacing w:val="-1"/>
          <w:sz w:val="24"/>
        </w:rPr>
        <w:t xml:space="preserve"> </w:t>
      </w:r>
      <w:r>
        <w:rPr>
          <w:sz w:val="24"/>
        </w:rPr>
        <w:t>public health</w:t>
      </w:r>
      <w:r>
        <w:rPr>
          <w:spacing w:val="4"/>
          <w:sz w:val="24"/>
        </w:rPr>
        <w:t xml:space="preserve"> </w:t>
      </w:r>
      <w:r>
        <w:rPr>
          <w:sz w:val="24"/>
        </w:rPr>
        <w:t>advice</w:t>
      </w:r>
      <w:r>
        <w:rPr>
          <w:spacing w:val="3"/>
          <w:sz w:val="24"/>
        </w:rPr>
        <w:t xml:space="preserve"> </w:t>
      </w:r>
      <w:r>
        <w:rPr>
          <w:sz w:val="24"/>
        </w:rPr>
        <w:t>and</w:t>
      </w:r>
      <w:r>
        <w:rPr>
          <w:spacing w:val="-1"/>
          <w:sz w:val="24"/>
        </w:rPr>
        <w:t xml:space="preserve"> </w:t>
      </w:r>
      <w:r>
        <w:rPr>
          <w:sz w:val="24"/>
        </w:rPr>
        <w:t>providing,</w:t>
      </w:r>
      <w:r>
        <w:rPr>
          <w:spacing w:val="-2"/>
          <w:sz w:val="24"/>
        </w:rPr>
        <w:t xml:space="preserve"> </w:t>
      </w:r>
      <w:r>
        <w:rPr>
          <w:sz w:val="24"/>
        </w:rPr>
        <w:t>as far</w:t>
      </w:r>
      <w:r>
        <w:rPr>
          <w:spacing w:val="-2"/>
          <w:sz w:val="24"/>
        </w:rPr>
        <w:t xml:space="preserve"> </w:t>
      </w:r>
      <w:r>
        <w:rPr>
          <w:sz w:val="24"/>
        </w:rPr>
        <w:t>as possible,</w:t>
      </w:r>
      <w:r>
        <w:rPr>
          <w:spacing w:val="3"/>
          <w:sz w:val="24"/>
        </w:rPr>
        <w:t xml:space="preserve"> </w:t>
      </w:r>
      <w:r>
        <w:rPr>
          <w:sz w:val="24"/>
        </w:rPr>
        <w:t>access</w:t>
      </w:r>
      <w:r>
        <w:rPr>
          <w:spacing w:val="-52"/>
          <w:sz w:val="24"/>
        </w:rPr>
        <w:t xml:space="preserve"> </w:t>
      </w:r>
      <w:r>
        <w:rPr>
          <w:sz w:val="24"/>
        </w:rPr>
        <w:t>to</w:t>
      </w:r>
      <w:r>
        <w:rPr>
          <w:spacing w:val="1"/>
          <w:sz w:val="24"/>
        </w:rPr>
        <w:t xml:space="preserve"> </w:t>
      </w:r>
      <w:r>
        <w:rPr>
          <w:sz w:val="24"/>
        </w:rPr>
        <w:t>the</w:t>
      </w:r>
      <w:r>
        <w:rPr>
          <w:spacing w:val="-3"/>
          <w:sz w:val="24"/>
        </w:rPr>
        <w:t xml:space="preserve"> </w:t>
      </w:r>
      <w:r>
        <w:rPr>
          <w:sz w:val="24"/>
        </w:rPr>
        <w:t>examinations</w:t>
      </w:r>
      <w:r>
        <w:rPr>
          <w:spacing w:val="3"/>
          <w:sz w:val="24"/>
        </w:rPr>
        <w:t xml:space="preserve"> </w:t>
      </w:r>
      <w:r>
        <w:rPr>
          <w:sz w:val="24"/>
        </w:rPr>
        <w:t>for</w:t>
      </w:r>
      <w:r>
        <w:rPr>
          <w:spacing w:val="-3"/>
          <w:sz w:val="24"/>
        </w:rPr>
        <w:t xml:space="preserve"> </w:t>
      </w:r>
      <w:r>
        <w:rPr>
          <w:sz w:val="24"/>
        </w:rPr>
        <w:t>very</w:t>
      </w:r>
      <w:r>
        <w:rPr>
          <w:spacing w:val="-4"/>
          <w:sz w:val="24"/>
        </w:rPr>
        <w:t xml:space="preserve"> </w:t>
      </w:r>
      <w:r>
        <w:rPr>
          <w:sz w:val="24"/>
        </w:rPr>
        <w:t>high</w:t>
      </w:r>
      <w:r>
        <w:rPr>
          <w:spacing w:val="8"/>
          <w:sz w:val="24"/>
        </w:rPr>
        <w:t xml:space="preserve"> </w:t>
      </w:r>
      <w:r>
        <w:rPr>
          <w:sz w:val="24"/>
        </w:rPr>
        <w:t>risk</w:t>
      </w:r>
      <w:r>
        <w:rPr>
          <w:spacing w:val="-4"/>
          <w:sz w:val="24"/>
        </w:rPr>
        <w:t xml:space="preserve"> </w:t>
      </w:r>
      <w:r>
        <w:rPr>
          <w:sz w:val="24"/>
        </w:rPr>
        <w:t>students,</w:t>
      </w:r>
      <w:r>
        <w:rPr>
          <w:spacing w:val="1"/>
          <w:sz w:val="24"/>
        </w:rPr>
        <w:t xml:space="preserve"> </w:t>
      </w:r>
      <w:r>
        <w:rPr>
          <w:sz w:val="24"/>
        </w:rPr>
        <w:t>and</w:t>
      </w:r>
    </w:p>
    <w:p w:rsidR="00F1309F" w:rsidRDefault="00A32135" w:rsidP="003321D8">
      <w:pPr>
        <w:pStyle w:val="ListParagraph"/>
        <w:numPr>
          <w:ilvl w:val="1"/>
          <w:numId w:val="1"/>
        </w:numPr>
        <w:tabs>
          <w:tab w:val="left" w:pos="1233"/>
        </w:tabs>
        <w:ind w:right="114"/>
        <w:jc w:val="both"/>
        <w:rPr>
          <w:sz w:val="24"/>
        </w:rPr>
      </w:pPr>
      <w:r>
        <w:rPr>
          <w:sz w:val="24"/>
        </w:rPr>
        <w:t>Additional</w:t>
      </w:r>
      <w:r>
        <w:rPr>
          <w:spacing w:val="1"/>
          <w:sz w:val="24"/>
        </w:rPr>
        <w:t xml:space="preserve"> </w:t>
      </w:r>
      <w:r>
        <w:rPr>
          <w:sz w:val="24"/>
        </w:rPr>
        <w:t>assessment components, such as orals, practical performance tests</w:t>
      </w:r>
      <w:r>
        <w:rPr>
          <w:spacing w:val="1"/>
          <w:sz w:val="24"/>
        </w:rPr>
        <w:t xml:space="preserve"> </w:t>
      </w:r>
      <w:r>
        <w:rPr>
          <w:sz w:val="24"/>
        </w:rPr>
        <w:t>and coursework will run, subject to public health advice with components in</w:t>
      </w:r>
      <w:r>
        <w:rPr>
          <w:spacing w:val="1"/>
          <w:sz w:val="24"/>
        </w:rPr>
        <w:t xml:space="preserve"> </w:t>
      </w:r>
      <w:r>
        <w:rPr>
          <w:sz w:val="24"/>
        </w:rPr>
        <w:t>certain</w:t>
      </w:r>
      <w:r>
        <w:rPr>
          <w:spacing w:val="-8"/>
          <w:sz w:val="24"/>
        </w:rPr>
        <w:t xml:space="preserve"> </w:t>
      </w:r>
      <w:r>
        <w:rPr>
          <w:sz w:val="24"/>
        </w:rPr>
        <w:t>subjects</w:t>
      </w:r>
      <w:r>
        <w:rPr>
          <w:spacing w:val="-7"/>
          <w:sz w:val="24"/>
        </w:rPr>
        <w:t xml:space="preserve"> </w:t>
      </w:r>
      <w:r>
        <w:rPr>
          <w:sz w:val="24"/>
        </w:rPr>
        <w:t>not</w:t>
      </w:r>
      <w:r>
        <w:rPr>
          <w:spacing w:val="-6"/>
          <w:sz w:val="24"/>
        </w:rPr>
        <w:t xml:space="preserve"> </w:t>
      </w:r>
      <w:r>
        <w:rPr>
          <w:sz w:val="24"/>
        </w:rPr>
        <w:t>running</w:t>
      </w:r>
      <w:r>
        <w:rPr>
          <w:spacing w:val="-10"/>
          <w:sz w:val="24"/>
        </w:rPr>
        <w:t xml:space="preserve"> </w:t>
      </w:r>
      <w:r>
        <w:rPr>
          <w:sz w:val="24"/>
        </w:rPr>
        <w:t>for</w:t>
      </w:r>
      <w:r>
        <w:rPr>
          <w:spacing w:val="-8"/>
          <w:sz w:val="24"/>
        </w:rPr>
        <w:t xml:space="preserve"> </w:t>
      </w:r>
      <w:r>
        <w:rPr>
          <w:sz w:val="24"/>
        </w:rPr>
        <w:t>public</w:t>
      </w:r>
      <w:r>
        <w:rPr>
          <w:spacing w:val="-10"/>
          <w:sz w:val="24"/>
        </w:rPr>
        <w:t xml:space="preserve"> </w:t>
      </w:r>
      <w:r>
        <w:rPr>
          <w:sz w:val="24"/>
        </w:rPr>
        <w:t>health</w:t>
      </w:r>
      <w:r>
        <w:rPr>
          <w:spacing w:val="-7"/>
          <w:sz w:val="24"/>
        </w:rPr>
        <w:t xml:space="preserve"> </w:t>
      </w:r>
      <w:r>
        <w:rPr>
          <w:sz w:val="24"/>
        </w:rPr>
        <w:t>reasons</w:t>
      </w:r>
      <w:r>
        <w:rPr>
          <w:spacing w:val="-8"/>
          <w:sz w:val="24"/>
        </w:rPr>
        <w:t xml:space="preserve"> </w:t>
      </w:r>
      <w:r>
        <w:rPr>
          <w:sz w:val="24"/>
        </w:rPr>
        <w:t>and</w:t>
      </w:r>
      <w:r>
        <w:rPr>
          <w:spacing w:val="-7"/>
          <w:sz w:val="24"/>
        </w:rPr>
        <w:t xml:space="preserve"> </w:t>
      </w:r>
      <w:r>
        <w:rPr>
          <w:sz w:val="24"/>
        </w:rPr>
        <w:t>schools</w:t>
      </w:r>
      <w:r>
        <w:rPr>
          <w:spacing w:val="-7"/>
          <w:sz w:val="24"/>
        </w:rPr>
        <w:t xml:space="preserve"> </w:t>
      </w:r>
      <w:r>
        <w:rPr>
          <w:sz w:val="24"/>
        </w:rPr>
        <w:t>locally</w:t>
      </w:r>
      <w:r>
        <w:rPr>
          <w:spacing w:val="-10"/>
          <w:sz w:val="24"/>
        </w:rPr>
        <w:t xml:space="preserve"> </w:t>
      </w:r>
      <w:r>
        <w:rPr>
          <w:sz w:val="24"/>
        </w:rPr>
        <w:t>sourcing</w:t>
      </w:r>
      <w:r>
        <w:rPr>
          <w:spacing w:val="-52"/>
          <w:sz w:val="24"/>
        </w:rPr>
        <w:t xml:space="preserve"> </w:t>
      </w:r>
      <w:r>
        <w:rPr>
          <w:sz w:val="24"/>
        </w:rPr>
        <w:t>tea</w:t>
      </w:r>
      <w:r>
        <w:rPr>
          <w:sz w:val="24"/>
        </w:rPr>
        <w:t>chers</w:t>
      </w:r>
      <w:r>
        <w:rPr>
          <w:spacing w:val="1"/>
          <w:sz w:val="24"/>
        </w:rPr>
        <w:t xml:space="preserve"> </w:t>
      </w:r>
      <w:r>
        <w:rPr>
          <w:sz w:val="24"/>
        </w:rPr>
        <w:t>to</w:t>
      </w:r>
      <w:r>
        <w:rPr>
          <w:spacing w:val="1"/>
          <w:sz w:val="24"/>
        </w:rPr>
        <w:t xml:space="preserve"> </w:t>
      </w:r>
      <w:r>
        <w:rPr>
          <w:sz w:val="24"/>
        </w:rPr>
        <w:t>administer</w:t>
      </w:r>
      <w:r>
        <w:rPr>
          <w:spacing w:val="1"/>
          <w:sz w:val="24"/>
        </w:rPr>
        <w:t xml:space="preserve"> </w:t>
      </w:r>
      <w:r>
        <w:rPr>
          <w:sz w:val="24"/>
        </w:rPr>
        <w:t>some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tests,</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assessing</w:t>
      </w:r>
      <w:r>
        <w:rPr>
          <w:spacing w:val="1"/>
          <w:sz w:val="24"/>
        </w:rPr>
        <w:t xml:space="preserve"> </w:t>
      </w:r>
      <w:r>
        <w:rPr>
          <w:sz w:val="24"/>
        </w:rPr>
        <w:t>their</w:t>
      </w:r>
      <w:r>
        <w:rPr>
          <w:spacing w:val="1"/>
          <w:sz w:val="24"/>
        </w:rPr>
        <w:t xml:space="preserve"> </w:t>
      </w:r>
      <w:r>
        <w:rPr>
          <w:sz w:val="24"/>
        </w:rPr>
        <w:t>students.</w:t>
      </w:r>
      <w:r>
        <w:rPr>
          <w:spacing w:val="1"/>
          <w:sz w:val="24"/>
        </w:rPr>
        <w:t xml:space="preserve"> </w:t>
      </w:r>
      <w:r>
        <w:rPr>
          <w:sz w:val="24"/>
        </w:rPr>
        <w:t>Assessment</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arranged</w:t>
      </w:r>
      <w:r>
        <w:rPr>
          <w:spacing w:val="-1"/>
          <w:sz w:val="24"/>
        </w:rPr>
        <w:t xml:space="preserve"> </w:t>
      </w:r>
      <w:r>
        <w:rPr>
          <w:sz w:val="24"/>
        </w:rPr>
        <w:t>by</w:t>
      </w:r>
      <w:r>
        <w:rPr>
          <w:spacing w:val="-5"/>
          <w:sz w:val="24"/>
        </w:rPr>
        <w:t xml:space="preserve"> </w:t>
      </w:r>
      <w:r>
        <w:rPr>
          <w:sz w:val="24"/>
        </w:rPr>
        <w:t>the</w:t>
      </w:r>
      <w:r>
        <w:rPr>
          <w:spacing w:val="-4"/>
          <w:sz w:val="24"/>
        </w:rPr>
        <w:t xml:space="preserve"> </w:t>
      </w:r>
      <w:r>
        <w:rPr>
          <w:sz w:val="24"/>
        </w:rPr>
        <w:t>State</w:t>
      </w:r>
      <w:r>
        <w:rPr>
          <w:spacing w:val="-7"/>
          <w:sz w:val="24"/>
        </w:rPr>
        <w:t xml:space="preserve"> </w:t>
      </w:r>
      <w:r>
        <w:rPr>
          <w:sz w:val="24"/>
        </w:rPr>
        <w:t>Examinations</w:t>
      </w:r>
      <w:r>
        <w:rPr>
          <w:spacing w:val="2"/>
          <w:sz w:val="24"/>
        </w:rPr>
        <w:t xml:space="preserve"> </w:t>
      </w:r>
      <w:r>
        <w:rPr>
          <w:sz w:val="24"/>
        </w:rPr>
        <w:t>Commission</w:t>
      </w:r>
      <w:r>
        <w:rPr>
          <w:spacing w:val="2"/>
          <w:sz w:val="24"/>
        </w:rPr>
        <w:t xml:space="preserve"> </w:t>
      </w:r>
      <w:r>
        <w:rPr>
          <w:sz w:val="24"/>
        </w:rPr>
        <w:t>(SEC).</w:t>
      </w:r>
    </w:p>
    <w:p w:rsidR="00F1309F" w:rsidRDefault="00A32135" w:rsidP="003321D8">
      <w:pPr>
        <w:pStyle w:val="ListParagraph"/>
        <w:numPr>
          <w:ilvl w:val="1"/>
          <w:numId w:val="1"/>
        </w:numPr>
        <w:tabs>
          <w:tab w:val="left" w:pos="1233"/>
        </w:tabs>
        <w:ind w:right="122"/>
        <w:jc w:val="both"/>
        <w:rPr>
          <w:sz w:val="24"/>
        </w:rPr>
      </w:pPr>
      <w:r>
        <w:rPr>
          <w:sz w:val="24"/>
        </w:rPr>
        <w:t>An</w:t>
      </w:r>
      <w:r>
        <w:rPr>
          <w:spacing w:val="1"/>
          <w:sz w:val="24"/>
        </w:rPr>
        <w:t xml:space="preserve"> </w:t>
      </w:r>
      <w:r>
        <w:rPr>
          <w:sz w:val="24"/>
        </w:rPr>
        <w:t>Accredited</w:t>
      </w:r>
      <w:r>
        <w:rPr>
          <w:spacing w:val="1"/>
          <w:sz w:val="24"/>
        </w:rPr>
        <w:t xml:space="preserve"> </w:t>
      </w:r>
      <w:r>
        <w:rPr>
          <w:sz w:val="24"/>
        </w:rPr>
        <w:t>Grades</w:t>
      </w:r>
      <w:r>
        <w:rPr>
          <w:spacing w:val="1"/>
          <w:sz w:val="24"/>
        </w:rPr>
        <w:t xml:space="preserve"> </w:t>
      </w:r>
      <w:r>
        <w:rPr>
          <w:sz w:val="24"/>
        </w:rPr>
        <w:t>system,</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operated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SEC,</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available</w:t>
      </w:r>
      <w:r>
        <w:rPr>
          <w:spacing w:val="1"/>
          <w:sz w:val="24"/>
        </w:rPr>
        <w:t xml:space="preserve"> </w:t>
      </w:r>
      <w:r>
        <w:rPr>
          <w:sz w:val="24"/>
        </w:rPr>
        <w:t>whereby Leaving Certificate candidates can opt to have grades in some or all of</w:t>
      </w:r>
      <w:r>
        <w:rPr>
          <w:spacing w:val="1"/>
          <w:sz w:val="24"/>
        </w:rPr>
        <w:t xml:space="preserve"> </w:t>
      </w:r>
      <w:r>
        <w:rPr>
          <w:sz w:val="24"/>
        </w:rPr>
        <w:t>their subjects (to be known as “SEC Accredited Grades”) issued to them at the</w:t>
      </w:r>
      <w:r>
        <w:rPr>
          <w:spacing w:val="1"/>
          <w:sz w:val="24"/>
        </w:rPr>
        <w:t xml:space="preserve"> </w:t>
      </w:r>
      <w:r>
        <w:rPr>
          <w:sz w:val="24"/>
        </w:rPr>
        <w:t>same</w:t>
      </w:r>
      <w:r>
        <w:rPr>
          <w:spacing w:val="1"/>
          <w:sz w:val="24"/>
        </w:rPr>
        <w:t xml:space="preserve"> </w:t>
      </w:r>
      <w:r>
        <w:rPr>
          <w:sz w:val="24"/>
        </w:rPr>
        <w:t>time</w:t>
      </w:r>
      <w:r>
        <w:rPr>
          <w:spacing w:val="2"/>
          <w:sz w:val="24"/>
        </w:rPr>
        <w:t xml:space="preserve"> </w:t>
      </w:r>
      <w:r>
        <w:rPr>
          <w:sz w:val="24"/>
        </w:rPr>
        <w:t>as</w:t>
      </w:r>
      <w:r>
        <w:rPr>
          <w:spacing w:val="3"/>
          <w:sz w:val="24"/>
        </w:rPr>
        <w:t xml:space="preserve"> </w:t>
      </w:r>
      <w:r>
        <w:rPr>
          <w:sz w:val="24"/>
        </w:rPr>
        <w:t>the</w:t>
      </w:r>
      <w:r>
        <w:rPr>
          <w:spacing w:val="-2"/>
          <w:sz w:val="24"/>
        </w:rPr>
        <w:t xml:space="preserve"> </w:t>
      </w:r>
      <w:r>
        <w:rPr>
          <w:sz w:val="24"/>
        </w:rPr>
        <w:t>examination</w:t>
      </w:r>
      <w:r>
        <w:rPr>
          <w:spacing w:val="2"/>
          <w:sz w:val="24"/>
        </w:rPr>
        <w:t xml:space="preserve"> </w:t>
      </w:r>
      <w:r>
        <w:rPr>
          <w:sz w:val="24"/>
        </w:rPr>
        <w:t>results.</w:t>
      </w:r>
    </w:p>
    <w:p w:rsidR="00F1309F" w:rsidRDefault="00F1309F" w:rsidP="003321D8">
      <w:pPr>
        <w:pStyle w:val="BodyText"/>
        <w:spacing w:before="10"/>
        <w:rPr>
          <w:sz w:val="29"/>
        </w:rPr>
      </w:pPr>
    </w:p>
    <w:p w:rsidR="00F1309F" w:rsidRDefault="00A32135" w:rsidP="003321D8">
      <w:pPr>
        <w:pStyle w:val="ListParagraph"/>
        <w:numPr>
          <w:ilvl w:val="1"/>
          <w:numId w:val="1"/>
        </w:numPr>
        <w:tabs>
          <w:tab w:val="left" w:pos="1232"/>
          <w:tab w:val="left" w:pos="1233"/>
        </w:tabs>
        <w:spacing w:before="1"/>
        <w:jc w:val="left"/>
        <w:rPr>
          <w:sz w:val="24"/>
        </w:rPr>
      </w:pPr>
      <w:r>
        <w:rPr>
          <w:sz w:val="24"/>
        </w:rPr>
        <w:lastRenderedPageBreak/>
        <w:t>The elements</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SEC Accredited</w:t>
      </w:r>
      <w:r>
        <w:rPr>
          <w:spacing w:val="-2"/>
          <w:sz w:val="24"/>
        </w:rPr>
        <w:t xml:space="preserve"> </w:t>
      </w:r>
      <w:r>
        <w:rPr>
          <w:sz w:val="24"/>
        </w:rPr>
        <w:t>Grades</w:t>
      </w:r>
      <w:r>
        <w:rPr>
          <w:spacing w:val="-2"/>
          <w:sz w:val="24"/>
        </w:rPr>
        <w:t xml:space="preserve"> </w:t>
      </w:r>
      <w:r>
        <w:rPr>
          <w:sz w:val="24"/>
        </w:rPr>
        <w:t>system</w:t>
      </w:r>
      <w:r>
        <w:rPr>
          <w:spacing w:val="-4"/>
          <w:sz w:val="24"/>
        </w:rPr>
        <w:t xml:space="preserve"> </w:t>
      </w:r>
      <w:r>
        <w:rPr>
          <w:sz w:val="24"/>
        </w:rPr>
        <w:t>will</w:t>
      </w:r>
      <w:r>
        <w:rPr>
          <w:spacing w:val="-3"/>
          <w:sz w:val="24"/>
        </w:rPr>
        <w:t xml:space="preserve"> </w:t>
      </w:r>
      <w:r>
        <w:rPr>
          <w:sz w:val="24"/>
        </w:rPr>
        <w:t>inclu</w:t>
      </w:r>
      <w:r>
        <w:rPr>
          <w:sz w:val="24"/>
        </w:rPr>
        <w:t>de</w:t>
      </w:r>
      <w:r>
        <w:rPr>
          <w:spacing w:val="-4"/>
          <w:sz w:val="24"/>
        </w:rPr>
        <w:t xml:space="preserve"> </w:t>
      </w:r>
      <w:r>
        <w:rPr>
          <w:sz w:val="24"/>
        </w:rPr>
        <w:t>the</w:t>
      </w:r>
      <w:r>
        <w:rPr>
          <w:spacing w:val="-5"/>
          <w:sz w:val="24"/>
        </w:rPr>
        <w:t xml:space="preserve"> </w:t>
      </w:r>
      <w:r>
        <w:rPr>
          <w:sz w:val="24"/>
        </w:rPr>
        <w:t>following:</w:t>
      </w:r>
    </w:p>
    <w:p w:rsidR="00F1309F" w:rsidRDefault="00A32135" w:rsidP="003321D8">
      <w:pPr>
        <w:pStyle w:val="ListParagraph"/>
        <w:numPr>
          <w:ilvl w:val="2"/>
          <w:numId w:val="1"/>
        </w:numPr>
        <w:tabs>
          <w:tab w:val="left" w:pos="2108"/>
          <w:tab w:val="left" w:pos="2109"/>
        </w:tabs>
        <w:ind w:hanging="721"/>
        <w:rPr>
          <w:sz w:val="24"/>
        </w:rPr>
      </w:pPr>
      <w:r>
        <w:rPr>
          <w:sz w:val="24"/>
        </w:rPr>
        <w:t>The</w:t>
      </w:r>
      <w:r>
        <w:rPr>
          <w:spacing w:val="18"/>
          <w:sz w:val="24"/>
        </w:rPr>
        <w:t xml:space="preserve"> </w:t>
      </w:r>
      <w:r>
        <w:rPr>
          <w:sz w:val="24"/>
        </w:rPr>
        <w:t>professional</w:t>
      </w:r>
      <w:r>
        <w:rPr>
          <w:spacing w:val="19"/>
          <w:sz w:val="24"/>
        </w:rPr>
        <w:t xml:space="preserve"> </w:t>
      </w:r>
      <w:r>
        <w:rPr>
          <w:sz w:val="24"/>
        </w:rPr>
        <w:t>judgement</w:t>
      </w:r>
      <w:r>
        <w:rPr>
          <w:spacing w:val="14"/>
          <w:sz w:val="24"/>
        </w:rPr>
        <w:t xml:space="preserve"> </w:t>
      </w:r>
      <w:r>
        <w:rPr>
          <w:sz w:val="24"/>
        </w:rPr>
        <w:t>of</w:t>
      </w:r>
      <w:r>
        <w:rPr>
          <w:spacing w:val="17"/>
          <w:sz w:val="24"/>
        </w:rPr>
        <w:t xml:space="preserve"> </w:t>
      </w:r>
      <w:r>
        <w:rPr>
          <w:sz w:val="24"/>
        </w:rPr>
        <w:t>each</w:t>
      </w:r>
      <w:r>
        <w:rPr>
          <w:spacing w:val="16"/>
          <w:sz w:val="24"/>
        </w:rPr>
        <w:t xml:space="preserve"> </w:t>
      </w:r>
      <w:r>
        <w:rPr>
          <w:sz w:val="24"/>
        </w:rPr>
        <w:t>of</w:t>
      </w:r>
      <w:r>
        <w:rPr>
          <w:spacing w:val="17"/>
          <w:sz w:val="24"/>
        </w:rPr>
        <w:t xml:space="preserve"> </w:t>
      </w:r>
      <w:r>
        <w:rPr>
          <w:sz w:val="24"/>
        </w:rPr>
        <w:t>the</w:t>
      </w:r>
      <w:r>
        <w:rPr>
          <w:spacing w:val="19"/>
          <w:sz w:val="24"/>
        </w:rPr>
        <w:t xml:space="preserve"> </w:t>
      </w:r>
      <w:r>
        <w:rPr>
          <w:sz w:val="24"/>
        </w:rPr>
        <w:t>candidate’s</w:t>
      </w:r>
      <w:r>
        <w:rPr>
          <w:spacing w:val="20"/>
          <w:sz w:val="24"/>
        </w:rPr>
        <w:t xml:space="preserve"> </w:t>
      </w:r>
      <w:r>
        <w:rPr>
          <w:sz w:val="24"/>
        </w:rPr>
        <w:t>teachers</w:t>
      </w:r>
      <w:r>
        <w:rPr>
          <w:spacing w:val="20"/>
          <w:sz w:val="24"/>
        </w:rPr>
        <w:t xml:space="preserve"> </w:t>
      </w:r>
      <w:r>
        <w:rPr>
          <w:sz w:val="24"/>
        </w:rPr>
        <w:t>which</w:t>
      </w:r>
    </w:p>
    <w:p w:rsidR="00F1309F" w:rsidRDefault="00A32135" w:rsidP="003321D8">
      <w:pPr>
        <w:pStyle w:val="BodyText"/>
        <w:ind w:left="2108"/>
      </w:pPr>
      <w:r>
        <w:t>will</w:t>
      </w:r>
      <w:r>
        <w:rPr>
          <w:spacing w:val="-3"/>
        </w:rPr>
        <w:t xml:space="preserve"> </w:t>
      </w:r>
      <w:r>
        <w:t>not</w:t>
      </w:r>
      <w:r>
        <w:rPr>
          <w:spacing w:val="-3"/>
        </w:rPr>
        <w:t xml:space="preserve"> </w:t>
      </w:r>
      <w:r>
        <w:t>be</w:t>
      </w:r>
      <w:r>
        <w:rPr>
          <w:spacing w:val="-2"/>
        </w:rPr>
        <w:t xml:space="preserve"> </w:t>
      </w:r>
      <w:r>
        <w:t>subject</w:t>
      </w:r>
      <w:r>
        <w:rPr>
          <w:spacing w:val="1"/>
        </w:rPr>
        <w:t xml:space="preserve"> </w:t>
      </w:r>
      <w:r>
        <w:t>to</w:t>
      </w:r>
      <w:r>
        <w:rPr>
          <w:spacing w:val="-2"/>
        </w:rPr>
        <w:t xml:space="preserve"> </w:t>
      </w:r>
      <w:r>
        <w:t>appeal</w:t>
      </w:r>
    </w:p>
    <w:p w:rsidR="00F1309F" w:rsidRDefault="00A32135" w:rsidP="003321D8">
      <w:pPr>
        <w:pStyle w:val="ListParagraph"/>
        <w:numPr>
          <w:ilvl w:val="2"/>
          <w:numId w:val="1"/>
        </w:numPr>
        <w:tabs>
          <w:tab w:val="left" w:pos="2109"/>
        </w:tabs>
        <w:ind w:left="2108" w:right="118"/>
        <w:jc w:val="both"/>
        <w:rPr>
          <w:sz w:val="24"/>
        </w:rPr>
      </w:pPr>
      <w:r>
        <w:rPr>
          <w:sz w:val="24"/>
        </w:rPr>
        <w:t>A form of in-school alignment to ensure fairness amongst candidates at</w:t>
      </w:r>
      <w:r>
        <w:rPr>
          <w:spacing w:val="1"/>
          <w:sz w:val="24"/>
        </w:rPr>
        <w:t xml:space="preserve"> </w:t>
      </w:r>
      <w:r>
        <w:rPr>
          <w:sz w:val="24"/>
        </w:rPr>
        <w:t>school</w:t>
      </w:r>
      <w:r>
        <w:rPr>
          <w:spacing w:val="1"/>
          <w:sz w:val="24"/>
        </w:rPr>
        <w:t xml:space="preserve"> </w:t>
      </w:r>
      <w:r>
        <w:rPr>
          <w:sz w:val="24"/>
        </w:rPr>
        <w:t>level</w:t>
      </w:r>
    </w:p>
    <w:p w:rsidR="00F1309F" w:rsidRDefault="00A32135" w:rsidP="003321D8">
      <w:pPr>
        <w:pStyle w:val="ListParagraph"/>
        <w:numPr>
          <w:ilvl w:val="2"/>
          <w:numId w:val="1"/>
        </w:numPr>
        <w:tabs>
          <w:tab w:val="left" w:pos="2108"/>
          <w:tab w:val="left" w:pos="2109"/>
        </w:tabs>
        <w:ind w:hanging="721"/>
        <w:rPr>
          <w:sz w:val="24"/>
        </w:rPr>
      </w:pPr>
      <w:r>
        <w:rPr>
          <w:sz w:val="24"/>
        </w:rPr>
        <w:t>Approval</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z w:val="24"/>
        </w:rPr>
        <w:t>school</w:t>
      </w:r>
      <w:r>
        <w:rPr>
          <w:spacing w:val="-4"/>
          <w:sz w:val="24"/>
        </w:rPr>
        <w:t xml:space="preserve"> </w:t>
      </w:r>
      <w:r>
        <w:rPr>
          <w:sz w:val="24"/>
        </w:rPr>
        <w:t>principal</w:t>
      </w:r>
      <w:r>
        <w:rPr>
          <w:spacing w:val="-3"/>
          <w:sz w:val="24"/>
        </w:rPr>
        <w:t xml:space="preserve"> </w:t>
      </w:r>
      <w:r>
        <w:rPr>
          <w:sz w:val="24"/>
        </w:rPr>
        <w:t>of</w:t>
      </w:r>
      <w:r>
        <w:rPr>
          <w:spacing w:val="-2"/>
          <w:sz w:val="24"/>
        </w:rPr>
        <w:t xml:space="preserve"> </w:t>
      </w:r>
      <w:r>
        <w:rPr>
          <w:sz w:val="24"/>
        </w:rPr>
        <w:t>the estimated</w:t>
      </w:r>
      <w:r>
        <w:rPr>
          <w:spacing w:val="-3"/>
          <w:sz w:val="24"/>
        </w:rPr>
        <w:t xml:space="preserve"> </w:t>
      </w:r>
      <w:r>
        <w:rPr>
          <w:sz w:val="24"/>
        </w:rPr>
        <w:t>subject</w:t>
      </w:r>
      <w:r>
        <w:rPr>
          <w:spacing w:val="-1"/>
          <w:sz w:val="24"/>
        </w:rPr>
        <w:t xml:space="preserve"> </w:t>
      </w:r>
      <w:r>
        <w:rPr>
          <w:sz w:val="24"/>
        </w:rPr>
        <w:t>scores</w:t>
      </w:r>
    </w:p>
    <w:p w:rsidR="00F1309F" w:rsidRDefault="00A32135" w:rsidP="003321D8">
      <w:pPr>
        <w:pStyle w:val="ListParagraph"/>
        <w:numPr>
          <w:ilvl w:val="2"/>
          <w:numId w:val="1"/>
        </w:numPr>
        <w:tabs>
          <w:tab w:val="left" w:pos="2108"/>
          <w:tab w:val="left" w:pos="2109"/>
        </w:tabs>
        <w:ind w:hanging="721"/>
        <w:rPr>
          <w:sz w:val="24"/>
        </w:rPr>
      </w:pPr>
      <w:r>
        <w:rPr>
          <w:sz w:val="24"/>
        </w:rPr>
        <w:t>A</w:t>
      </w:r>
      <w:r>
        <w:rPr>
          <w:spacing w:val="-5"/>
          <w:sz w:val="24"/>
        </w:rPr>
        <w:t xml:space="preserve"> </w:t>
      </w:r>
      <w:r>
        <w:rPr>
          <w:sz w:val="24"/>
        </w:rPr>
        <w:t>process</w:t>
      </w:r>
      <w:r>
        <w:rPr>
          <w:spacing w:val="-1"/>
          <w:sz w:val="24"/>
        </w:rPr>
        <w:t xml:space="preserve"> </w:t>
      </w:r>
      <w:r>
        <w:rPr>
          <w:sz w:val="24"/>
        </w:rPr>
        <w:t>of</w:t>
      </w:r>
      <w:r>
        <w:rPr>
          <w:spacing w:val="-7"/>
          <w:sz w:val="24"/>
        </w:rPr>
        <w:t xml:space="preserve"> </w:t>
      </w:r>
      <w:r>
        <w:rPr>
          <w:sz w:val="24"/>
        </w:rPr>
        <w:t>standardisation</w:t>
      </w:r>
      <w:r>
        <w:rPr>
          <w:spacing w:val="-7"/>
          <w:sz w:val="24"/>
        </w:rPr>
        <w:t xml:space="preserve"> </w:t>
      </w:r>
      <w:r>
        <w:rPr>
          <w:sz w:val="24"/>
        </w:rPr>
        <w:t>at</w:t>
      </w:r>
      <w:r>
        <w:rPr>
          <w:spacing w:val="-5"/>
          <w:sz w:val="24"/>
        </w:rPr>
        <w:t xml:space="preserve"> </w:t>
      </w:r>
      <w:r>
        <w:rPr>
          <w:sz w:val="24"/>
        </w:rPr>
        <w:t>national</w:t>
      </w:r>
      <w:r>
        <w:rPr>
          <w:spacing w:val="-5"/>
          <w:sz w:val="24"/>
        </w:rPr>
        <w:t xml:space="preserve"> </w:t>
      </w:r>
      <w:r>
        <w:rPr>
          <w:sz w:val="24"/>
        </w:rPr>
        <w:t>level</w:t>
      </w:r>
      <w:r>
        <w:rPr>
          <w:spacing w:val="-1"/>
          <w:sz w:val="24"/>
        </w:rPr>
        <w:t xml:space="preserve"> </w:t>
      </w:r>
      <w:r>
        <w:rPr>
          <w:sz w:val="24"/>
        </w:rPr>
        <w:t>to</w:t>
      </w:r>
      <w:r>
        <w:rPr>
          <w:spacing w:val="-8"/>
          <w:sz w:val="24"/>
        </w:rPr>
        <w:t xml:space="preserve"> </w:t>
      </w:r>
      <w:r>
        <w:rPr>
          <w:sz w:val="24"/>
        </w:rPr>
        <w:t>ensure</w:t>
      </w:r>
      <w:r>
        <w:rPr>
          <w:spacing w:val="-5"/>
          <w:sz w:val="24"/>
        </w:rPr>
        <w:t xml:space="preserve"> </w:t>
      </w:r>
      <w:r>
        <w:rPr>
          <w:sz w:val="24"/>
        </w:rPr>
        <w:t>as</w:t>
      </w:r>
      <w:r>
        <w:rPr>
          <w:spacing w:val="-3"/>
          <w:sz w:val="24"/>
        </w:rPr>
        <w:t xml:space="preserve"> </w:t>
      </w:r>
      <w:r>
        <w:rPr>
          <w:sz w:val="24"/>
        </w:rPr>
        <w:t>much fairness</w:t>
      </w:r>
    </w:p>
    <w:p w:rsidR="00F1309F" w:rsidRDefault="00A32135" w:rsidP="003321D8">
      <w:pPr>
        <w:pStyle w:val="BodyText"/>
        <w:ind w:left="2108"/>
      </w:pPr>
      <w:r>
        <w:t>a</w:t>
      </w:r>
      <w:r>
        <w:t>s</w:t>
      </w:r>
      <w:r>
        <w:rPr>
          <w:spacing w:val="-4"/>
        </w:rPr>
        <w:t xml:space="preserve"> </w:t>
      </w:r>
      <w:r>
        <w:t>possible</w:t>
      </w:r>
      <w:r>
        <w:rPr>
          <w:spacing w:val="-5"/>
        </w:rPr>
        <w:t xml:space="preserve"> </w:t>
      </w:r>
      <w:r>
        <w:t>amongst</w:t>
      </w:r>
      <w:r>
        <w:rPr>
          <w:spacing w:val="-2"/>
        </w:rPr>
        <w:t xml:space="preserve"> </w:t>
      </w:r>
      <w:r>
        <w:t>this year’s</w:t>
      </w:r>
      <w:r>
        <w:rPr>
          <w:spacing w:val="1"/>
        </w:rPr>
        <w:t xml:space="preserve"> </w:t>
      </w:r>
      <w:r>
        <w:t>candidates</w:t>
      </w:r>
    </w:p>
    <w:p w:rsidR="00F1309F" w:rsidRDefault="00A32135" w:rsidP="003321D8">
      <w:pPr>
        <w:pStyle w:val="ListParagraph"/>
        <w:numPr>
          <w:ilvl w:val="2"/>
          <w:numId w:val="1"/>
        </w:numPr>
        <w:tabs>
          <w:tab w:val="left" w:pos="2109"/>
        </w:tabs>
        <w:ind w:left="2108" w:right="119"/>
        <w:jc w:val="both"/>
        <w:rPr>
          <w:sz w:val="24"/>
        </w:rPr>
      </w:pPr>
      <w:r>
        <w:rPr>
          <w:sz w:val="24"/>
        </w:rPr>
        <w:t>The SEC Accredited Grade and examinations outcomes will have regard</w:t>
      </w:r>
      <w:r>
        <w:rPr>
          <w:spacing w:val="1"/>
          <w:sz w:val="24"/>
        </w:rPr>
        <w:t xml:space="preserve"> </w:t>
      </w:r>
      <w:r>
        <w:rPr>
          <w:sz w:val="24"/>
        </w:rPr>
        <w:t>to</w:t>
      </w:r>
      <w:r>
        <w:rPr>
          <w:spacing w:val="-1"/>
          <w:sz w:val="24"/>
        </w:rPr>
        <w:t xml:space="preserve"> </w:t>
      </w:r>
      <w:r>
        <w:rPr>
          <w:sz w:val="24"/>
        </w:rPr>
        <w:t>the</w:t>
      </w:r>
      <w:r>
        <w:rPr>
          <w:spacing w:val="-6"/>
          <w:sz w:val="24"/>
        </w:rPr>
        <w:t xml:space="preserve"> </w:t>
      </w:r>
      <w:r>
        <w:rPr>
          <w:sz w:val="24"/>
        </w:rPr>
        <w:t>pattern</w:t>
      </w:r>
      <w:r>
        <w:rPr>
          <w:spacing w:val="-4"/>
          <w:sz w:val="24"/>
        </w:rPr>
        <w:t xml:space="preserve"> </w:t>
      </w:r>
      <w:r>
        <w:rPr>
          <w:sz w:val="24"/>
        </w:rPr>
        <w:t>of</w:t>
      </w:r>
      <w:r>
        <w:rPr>
          <w:spacing w:val="-7"/>
          <w:sz w:val="24"/>
        </w:rPr>
        <w:t xml:space="preserve"> </w:t>
      </w:r>
      <w:r>
        <w:rPr>
          <w:sz w:val="24"/>
        </w:rPr>
        <w:t>results</w:t>
      </w:r>
      <w:r>
        <w:rPr>
          <w:spacing w:val="-3"/>
          <w:sz w:val="24"/>
        </w:rPr>
        <w:t xml:space="preserve"> </w:t>
      </w:r>
      <w:r>
        <w:rPr>
          <w:sz w:val="24"/>
        </w:rPr>
        <w:t>in</w:t>
      </w:r>
      <w:r>
        <w:rPr>
          <w:spacing w:val="-4"/>
          <w:sz w:val="24"/>
        </w:rPr>
        <w:t xml:space="preserve"> </w:t>
      </w:r>
      <w:r>
        <w:rPr>
          <w:sz w:val="24"/>
        </w:rPr>
        <w:t>2020</w:t>
      </w:r>
      <w:r>
        <w:rPr>
          <w:spacing w:val="-4"/>
          <w:sz w:val="24"/>
        </w:rPr>
        <w:t xml:space="preserve"> </w:t>
      </w:r>
      <w:r>
        <w:rPr>
          <w:sz w:val="24"/>
        </w:rPr>
        <w:t>and</w:t>
      </w:r>
      <w:r>
        <w:rPr>
          <w:spacing w:val="-4"/>
          <w:sz w:val="24"/>
        </w:rPr>
        <w:t xml:space="preserve"> </w:t>
      </w:r>
      <w:r>
        <w:rPr>
          <w:sz w:val="24"/>
        </w:rPr>
        <w:t>previously,</w:t>
      </w:r>
      <w:r>
        <w:rPr>
          <w:spacing w:val="-3"/>
          <w:sz w:val="24"/>
        </w:rPr>
        <w:t xml:space="preserve"> </w:t>
      </w:r>
      <w:r>
        <w:rPr>
          <w:sz w:val="24"/>
        </w:rPr>
        <w:t>with</w:t>
      </w:r>
      <w:r>
        <w:rPr>
          <w:spacing w:val="-3"/>
          <w:sz w:val="24"/>
        </w:rPr>
        <w:t xml:space="preserve"> </w:t>
      </w:r>
      <w:r>
        <w:rPr>
          <w:sz w:val="24"/>
        </w:rPr>
        <w:t>more</w:t>
      </w:r>
      <w:r>
        <w:rPr>
          <w:spacing w:val="-5"/>
          <w:sz w:val="24"/>
        </w:rPr>
        <w:t xml:space="preserve"> </w:t>
      </w:r>
      <w:r>
        <w:rPr>
          <w:sz w:val="24"/>
        </w:rPr>
        <w:t>details</w:t>
      </w:r>
      <w:r>
        <w:rPr>
          <w:spacing w:val="-8"/>
          <w:sz w:val="24"/>
        </w:rPr>
        <w:t xml:space="preserve"> </w:t>
      </w:r>
      <w:r>
        <w:rPr>
          <w:sz w:val="24"/>
        </w:rPr>
        <w:t>of</w:t>
      </w:r>
      <w:r>
        <w:rPr>
          <w:spacing w:val="-3"/>
          <w:sz w:val="24"/>
        </w:rPr>
        <w:t xml:space="preserve"> </w:t>
      </w:r>
      <w:r>
        <w:rPr>
          <w:sz w:val="24"/>
        </w:rPr>
        <w:t>the</w:t>
      </w:r>
      <w:r>
        <w:rPr>
          <w:spacing w:val="-52"/>
          <w:sz w:val="24"/>
        </w:rPr>
        <w:t xml:space="preserve"> </w:t>
      </w:r>
      <w:r>
        <w:rPr>
          <w:sz w:val="24"/>
        </w:rPr>
        <w:t>process to be determined by the Minister having regard to advice from</w:t>
      </w:r>
      <w:r>
        <w:rPr>
          <w:spacing w:val="1"/>
          <w:sz w:val="24"/>
        </w:rPr>
        <w:t xml:space="preserve"> </w:t>
      </w:r>
      <w:r>
        <w:rPr>
          <w:sz w:val="24"/>
        </w:rPr>
        <w:t>the</w:t>
      </w:r>
      <w:r>
        <w:rPr>
          <w:spacing w:val="2"/>
          <w:sz w:val="24"/>
        </w:rPr>
        <w:t xml:space="preserve"> </w:t>
      </w:r>
      <w:r>
        <w:rPr>
          <w:sz w:val="24"/>
        </w:rPr>
        <w:t>SEC</w:t>
      </w:r>
    </w:p>
    <w:p w:rsidR="00F1309F" w:rsidRDefault="00A32135" w:rsidP="003321D8">
      <w:pPr>
        <w:pStyle w:val="ListParagraph"/>
        <w:numPr>
          <w:ilvl w:val="2"/>
          <w:numId w:val="1"/>
        </w:numPr>
        <w:tabs>
          <w:tab w:val="left" w:pos="2109"/>
        </w:tabs>
        <w:ind w:left="2108" w:right="122"/>
        <w:jc w:val="both"/>
        <w:rPr>
          <w:sz w:val="24"/>
        </w:rPr>
      </w:pPr>
      <w:r>
        <w:rPr>
          <w:sz w:val="24"/>
        </w:rPr>
        <w:t>A</w:t>
      </w:r>
      <w:r>
        <w:rPr>
          <w:spacing w:val="-2"/>
          <w:sz w:val="24"/>
        </w:rPr>
        <w:t xml:space="preserve"> </w:t>
      </w:r>
      <w:r>
        <w:rPr>
          <w:sz w:val="24"/>
        </w:rPr>
        <w:t>right</w:t>
      </w:r>
      <w:r>
        <w:rPr>
          <w:spacing w:val="-2"/>
          <w:sz w:val="24"/>
        </w:rPr>
        <w:t xml:space="preserve"> </w:t>
      </w:r>
      <w:r>
        <w:rPr>
          <w:sz w:val="24"/>
        </w:rPr>
        <w:t>for</w:t>
      </w:r>
      <w:r>
        <w:rPr>
          <w:spacing w:val="-4"/>
          <w:sz w:val="24"/>
        </w:rPr>
        <w:t xml:space="preserve"> </w:t>
      </w:r>
      <w:r>
        <w:rPr>
          <w:sz w:val="24"/>
        </w:rPr>
        <w:t>students</w:t>
      </w:r>
      <w:r>
        <w:rPr>
          <w:spacing w:val="-4"/>
          <w:sz w:val="24"/>
        </w:rPr>
        <w:t xml:space="preserve"> </w:t>
      </w:r>
      <w:r>
        <w:rPr>
          <w:sz w:val="24"/>
        </w:rPr>
        <w:t>to</w:t>
      </w:r>
      <w:r>
        <w:rPr>
          <w:spacing w:val="-5"/>
          <w:sz w:val="24"/>
        </w:rPr>
        <w:t xml:space="preserve"> </w:t>
      </w:r>
      <w:r>
        <w:rPr>
          <w:sz w:val="24"/>
        </w:rPr>
        <w:t>appeal</w:t>
      </w:r>
      <w:r>
        <w:rPr>
          <w:spacing w:val="-5"/>
          <w:sz w:val="24"/>
        </w:rPr>
        <w:t xml:space="preserve"> </w:t>
      </w:r>
      <w:r>
        <w:rPr>
          <w:sz w:val="24"/>
        </w:rPr>
        <w:t>in</w:t>
      </w:r>
      <w:r>
        <w:rPr>
          <w:spacing w:val="-4"/>
          <w:sz w:val="24"/>
        </w:rPr>
        <w:t xml:space="preserve"> </w:t>
      </w:r>
      <w:r>
        <w:rPr>
          <w:sz w:val="24"/>
        </w:rPr>
        <w:t>respect</w:t>
      </w:r>
      <w:r>
        <w:rPr>
          <w:spacing w:val="-2"/>
          <w:sz w:val="24"/>
        </w:rPr>
        <w:t xml:space="preserve"> </w:t>
      </w:r>
      <w:r>
        <w:rPr>
          <w:sz w:val="24"/>
        </w:rPr>
        <w:t>of</w:t>
      </w:r>
      <w:r>
        <w:rPr>
          <w:spacing w:val="-3"/>
          <w:sz w:val="24"/>
        </w:rPr>
        <w:t xml:space="preserve"> </w:t>
      </w:r>
      <w:r>
        <w:rPr>
          <w:sz w:val="24"/>
        </w:rPr>
        <w:t>their</w:t>
      </w:r>
      <w:r>
        <w:rPr>
          <w:spacing w:val="-8"/>
          <w:sz w:val="24"/>
        </w:rPr>
        <w:t xml:space="preserve"> </w:t>
      </w:r>
      <w:r>
        <w:rPr>
          <w:sz w:val="24"/>
        </w:rPr>
        <w:t>Accredited</w:t>
      </w:r>
      <w:r>
        <w:rPr>
          <w:spacing w:val="-4"/>
          <w:sz w:val="24"/>
        </w:rPr>
        <w:t xml:space="preserve"> </w:t>
      </w:r>
      <w:r>
        <w:rPr>
          <w:sz w:val="24"/>
        </w:rPr>
        <w:t>Grade</w:t>
      </w:r>
      <w:r>
        <w:rPr>
          <w:spacing w:val="-6"/>
          <w:sz w:val="24"/>
        </w:rPr>
        <w:t xml:space="preserve"> </w:t>
      </w:r>
      <w:r>
        <w:rPr>
          <w:sz w:val="24"/>
        </w:rPr>
        <w:t>which</w:t>
      </w:r>
      <w:r>
        <w:rPr>
          <w:spacing w:val="-52"/>
          <w:sz w:val="24"/>
        </w:rPr>
        <w:t xml:space="preserve"> </w:t>
      </w:r>
      <w:r>
        <w:rPr>
          <w:sz w:val="24"/>
        </w:rPr>
        <w:t>will comprise a process review focused on examining possible errors in</w:t>
      </w:r>
      <w:r>
        <w:rPr>
          <w:spacing w:val="1"/>
          <w:sz w:val="24"/>
        </w:rPr>
        <w:t xml:space="preserve"> </w:t>
      </w:r>
      <w:r>
        <w:rPr>
          <w:sz w:val="24"/>
        </w:rPr>
        <w:t>the</w:t>
      </w:r>
      <w:r>
        <w:rPr>
          <w:spacing w:val="1"/>
          <w:sz w:val="24"/>
        </w:rPr>
        <w:t xml:space="preserve"> </w:t>
      </w:r>
      <w:r>
        <w:rPr>
          <w:sz w:val="24"/>
        </w:rPr>
        <w:t>transmission</w:t>
      </w:r>
      <w:r>
        <w:rPr>
          <w:spacing w:val="2"/>
          <w:sz w:val="24"/>
        </w:rPr>
        <w:t xml:space="preserve"> </w:t>
      </w:r>
      <w:r>
        <w:rPr>
          <w:sz w:val="24"/>
        </w:rPr>
        <w:t>and</w:t>
      </w:r>
      <w:r>
        <w:rPr>
          <w:spacing w:val="-1"/>
          <w:sz w:val="24"/>
        </w:rPr>
        <w:t xml:space="preserve"> </w:t>
      </w:r>
      <w:r>
        <w:rPr>
          <w:sz w:val="24"/>
        </w:rPr>
        <w:t>processing</w:t>
      </w:r>
      <w:r>
        <w:rPr>
          <w:spacing w:val="-5"/>
          <w:sz w:val="24"/>
        </w:rPr>
        <w:t xml:space="preserve"> </w:t>
      </w:r>
      <w:r>
        <w:rPr>
          <w:sz w:val="24"/>
        </w:rPr>
        <w:t>of</w:t>
      </w:r>
      <w:r>
        <w:rPr>
          <w:spacing w:val="6"/>
          <w:sz w:val="24"/>
        </w:rPr>
        <w:t xml:space="preserve"> </w:t>
      </w:r>
      <w:r>
        <w:rPr>
          <w:sz w:val="24"/>
        </w:rPr>
        <w:t>student data,</w:t>
      </w:r>
      <w:r>
        <w:rPr>
          <w:spacing w:val="2"/>
          <w:sz w:val="24"/>
        </w:rPr>
        <w:t xml:space="preserve"> </w:t>
      </w:r>
      <w:r>
        <w:rPr>
          <w:sz w:val="24"/>
        </w:rPr>
        <w:t>and</w:t>
      </w:r>
    </w:p>
    <w:p w:rsidR="00F1309F" w:rsidRDefault="00A32135" w:rsidP="003321D8">
      <w:pPr>
        <w:pStyle w:val="ListParagraph"/>
        <w:numPr>
          <w:ilvl w:val="2"/>
          <w:numId w:val="1"/>
        </w:numPr>
        <w:tabs>
          <w:tab w:val="left" w:pos="2109"/>
        </w:tabs>
        <w:spacing w:before="1"/>
        <w:ind w:left="2108" w:right="117"/>
        <w:jc w:val="both"/>
        <w:rPr>
          <w:sz w:val="24"/>
        </w:rPr>
      </w:pPr>
      <w:r>
        <w:rPr>
          <w:sz w:val="24"/>
        </w:rPr>
        <w:t>Provision as far as practicable for out-of-school learners or students</w:t>
      </w:r>
      <w:r>
        <w:rPr>
          <w:spacing w:val="1"/>
          <w:sz w:val="24"/>
        </w:rPr>
        <w:t xml:space="preserve"> </w:t>
      </w:r>
      <w:r>
        <w:rPr>
          <w:sz w:val="24"/>
        </w:rPr>
        <w:t>studying</w:t>
      </w:r>
      <w:r>
        <w:rPr>
          <w:spacing w:val="17"/>
          <w:sz w:val="24"/>
        </w:rPr>
        <w:t xml:space="preserve"> </w:t>
      </w:r>
      <w:r>
        <w:rPr>
          <w:sz w:val="24"/>
        </w:rPr>
        <w:t>one</w:t>
      </w:r>
      <w:r>
        <w:rPr>
          <w:spacing w:val="18"/>
          <w:sz w:val="24"/>
        </w:rPr>
        <w:t xml:space="preserve"> </w:t>
      </w:r>
      <w:r>
        <w:rPr>
          <w:sz w:val="24"/>
        </w:rPr>
        <w:t>or</w:t>
      </w:r>
      <w:r>
        <w:rPr>
          <w:spacing w:val="18"/>
          <w:sz w:val="24"/>
        </w:rPr>
        <w:t xml:space="preserve"> </w:t>
      </w:r>
      <w:r>
        <w:rPr>
          <w:sz w:val="24"/>
        </w:rPr>
        <w:t>more</w:t>
      </w:r>
      <w:r>
        <w:rPr>
          <w:spacing w:val="18"/>
          <w:sz w:val="24"/>
        </w:rPr>
        <w:t xml:space="preserve"> </w:t>
      </w:r>
      <w:r>
        <w:rPr>
          <w:sz w:val="24"/>
        </w:rPr>
        <w:t>subjects</w:t>
      </w:r>
      <w:r>
        <w:rPr>
          <w:spacing w:val="15"/>
          <w:sz w:val="24"/>
        </w:rPr>
        <w:t xml:space="preserve"> </w:t>
      </w:r>
      <w:r>
        <w:rPr>
          <w:sz w:val="24"/>
        </w:rPr>
        <w:t>outside</w:t>
      </w:r>
      <w:r>
        <w:rPr>
          <w:spacing w:val="18"/>
          <w:sz w:val="24"/>
        </w:rPr>
        <w:t xml:space="preserve"> </w:t>
      </w:r>
      <w:r>
        <w:rPr>
          <w:sz w:val="24"/>
        </w:rPr>
        <w:t>school</w:t>
      </w:r>
      <w:r>
        <w:rPr>
          <w:spacing w:val="18"/>
          <w:sz w:val="24"/>
        </w:rPr>
        <w:t xml:space="preserve"> </w:t>
      </w:r>
      <w:r>
        <w:rPr>
          <w:sz w:val="24"/>
        </w:rPr>
        <w:t>to</w:t>
      </w:r>
      <w:r>
        <w:rPr>
          <w:spacing w:val="19"/>
          <w:sz w:val="24"/>
        </w:rPr>
        <w:t xml:space="preserve"> </w:t>
      </w:r>
      <w:r>
        <w:rPr>
          <w:sz w:val="24"/>
        </w:rPr>
        <w:t>apply</w:t>
      </w:r>
      <w:r>
        <w:rPr>
          <w:spacing w:val="17"/>
          <w:sz w:val="24"/>
        </w:rPr>
        <w:t xml:space="preserve"> </w:t>
      </w:r>
      <w:r>
        <w:rPr>
          <w:sz w:val="24"/>
        </w:rPr>
        <w:t>to</w:t>
      </w:r>
      <w:r>
        <w:rPr>
          <w:spacing w:val="19"/>
          <w:sz w:val="24"/>
        </w:rPr>
        <w:t xml:space="preserve"> </w:t>
      </w:r>
      <w:r>
        <w:rPr>
          <w:sz w:val="24"/>
        </w:rPr>
        <w:t>receive</w:t>
      </w:r>
    </w:p>
    <w:p w:rsidR="00F1309F" w:rsidRDefault="00A32135" w:rsidP="003321D8">
      <w:pPr>
        <w:pStyle w:val="BodyText"/>
        <w:ind w:left="2108"/>
      </w:pPr>
      <w:r>
        <w:t>Accredited</w:t>
      </w:r>
      <w:r>
        <w:rPr>
          <w:spacing w:val="12"/>
        </w:rPr>
        <w:t xml:space="preserve"> </w:t>
      </w:r>
      <w:r>
        <w:t>Grades</w:t>
      </w:r>
      <w:r>
        <w:rPr>
          <w:spacing w:val="12"/>
        </w:rPr>
        <w:t xml:space="preserve"> </w:t>
      </w:r>
      <w:r>
        <w:t>through</w:t>
      </w:r>
      <w:r>
        <w:rPr>
          <w:spacing w:val="12"/>
        </w:rPr>
        <w:t xml:space="preserve"> </w:t>
      </w:r>
      <w:r>
        <w:t>the</w:t>
      </w:r>
      <w:r>
        <w:rPr>
          <w:spacing w:val="11"/>
        </w:rPr>
        <w:t xml:space="preserve"> </w:t>
      </w:r>
      <w:r>
        <w:t>devising</w:t>
      </w:r>
      <w:r>
        <w:rPr>
          <w:spacing w:val="10"/>
        </w:rPr>
        <w:t xml:space="preserve"> </w:t>
      </w:r>
      <w:r>
        <w:t>of</w:t>
      </w:r>
      <w:r>
        <w:rPr>
          <w:spacing w:val="9"/>
        </w:rPr>
        <w:t xml:space="preserve"> </w:t>
      </w:r>
      <w:r>
        <w:t>an</w:t>
      </w:r>
      <w:r>
        <w:rPr>
          <w:spacing w:val="8"/>
        </w:rPr>
        <w:t xml:space="preserve"> </w:t>
      </w:r>
      <w:r>
        <w:t>appropriate</w:t>
      </w:r>
      <w:r>
        <w:rPr>
          <w:spacing w:val="11"/>
        </w:rPr>
        <w:t xml:space="preserve"> </w:t>
      </w:r>
      <w:r>
        <w:t>and</w:t>
      </w:r>
    </w:p>
    <w:p w:rsidR="00F1309F" w:rsidRDefault="00A32135" w:rsidP="003321D8">
      <w:pPr>
        <w:pStyle w:val="BodyText"/>
        <w:ind w:left="2108"/>
      </w:pPr>
      <w:r>
        <w:t>practicable</w:t>
      </w:r>
      <w:r>
        <w:rPr>
          <w:spacing w:val="-5"/>
        </w:rPr>
        <w:t xml:space="preserve"> </w:t>
      </w:r>
      <w:r>
        <w:t>process</w:t>
      </w:r>
    </w:p>
    <w:p w:rsidR="00F1309F" w:rsidRDefault="00A32135" w:rsidP="003321D8">
      <w:pPr>
        <w:pStyle w:val="ListParagraph"/>
        <w:numPr>
          <w:ilvl w:val="1"/>
          <w:numId w:val="1"/>
        </w:numPr>
        <w:tabs>
          <w:tab w:val="left" w:pos="821"/>
        </w:tabs>
        <w:ind w:left="820" w:hanging="361"/>
        <w:jc w:val="left"/>
        <w:rPr>
          <w:sz w:val="24"/>
        </w:rPr>
      </w:pPr>
      <w:r>
        <w:rPr>
          <w:sz w:val="24"/>
        </w:rPr>
        <w:t>Junior</w:t>
      </w:r>
      <w:r>
        <w:rPr>
          <w:spacing w:val="-5"/>
          <w:sz w:val="24"/>
        </w:rPr>
        <w:t xml:space="preserve"> </w:t>
      </w:r>
      <w:r>
        <w:rPr>
          <w:sz w:val="24"/>
        </w:rPr>
        <w:t>Cycle Examinations</w:t>
      </w:r>
      <w:r>
        <w:rPr>
          <w:spacing w:val="-2"/>
          <w:sz w:val="24"/>
        </w:rPr>
        <w:t xml:space="preserve"> </w:t>
      </w:r>
      <w:r>
        <w:rPr>
          <w:sz w:val="24"/>
        </w:rPr>
        <w:t>have</w:t>
      </w:r>
      <w:r>
        <w:rPr>
          <w:spacing w:val="-5"/>
          <w:sz w:val="24"/>
        </w:rPr>
        <w:t xml:space="preserve"> </w:t>
      </w:r>
      <w:r>
        <w:rPr>
          <w:sz w:val="24"/>
        </w:rPr>
        <w:t>been</w:t>
      </w:r>
      <w:r>
        <w:rPr>
          <w:spacing w:val="2"/>
          <w:sz w:val="24"/>
        </w:rPr>
        <w:t xml:space="preserve"> </w:t>
      </w:r>
      <w:r>
        <w:rPr>
          <w:sz w:val="24"/>
        </w:rPr>
        <w:t>cancelled.</w:t>
      </w:r>
    </w:p>
    <w:p w:rsidR="00F1309F" w:rsidRDefault="00A32135" w:rsidP="003321D8">
      <w:pPr>
        <w:pStyle w:val="ListParagraph"/>
        <w:numPr>
          <w:ilvl w:val="1"/>
          <w:numId w:val="1"/>
        </w:numPr>
        <w:tabs>
          <w:tab w:val="left" w:pos="821"/>
        </w:tabs>
        <w:ind w:left="820" w:right="126" w:hanging="360"/>
        <w:jc w:val="both"/>
        <w:rPr>
          <w:sz w:val="24"/>
        </w:rPr>
      </w:pPr>
      <w:r>
        <w:rPr>
          <w:spacing w:val="-1"/>
          <w:sz w:val="24"/>
        </w:rPr>
        <w:t>It</w:t>
      </w:r>
      <w:r>
        <w:rPr>
          <w:spacing w:val="-8"/>
          <w:sz w:val="24"/>
        </w:rPr>
        <w:t xml:space="preserve"> </w:t>
      </w:r>
      <w:r>
        <w:rPr>
          <w:spacing w:val="-1"/>
          <w:sz w:val="24"/>
        </w:rPr>
        <w:t>is</w:t>
      </w:r>
      <w:r>
        <w:rPr>
          <w:spacing w:val="-9"/>
          <w:sz w:val="24"/>
        </w:rPr>
        <w:t xml:space="preserve"> </w:t>
      </w:r>
      <w:r>
        <w:rPr>
          <w:spacing w:val="-1"/>
          <w:sz w:val="24"/>
        </w:rPr>
        <w:t>intended</w:t>
      </w:r>
      <w:r>
        <w:rPr>
          <w:spacing w:val="-8"/>
          <w:sz w:val="24"/>
        </w:rPr>
        <w:t xml:space="preserve"> </w:t>
      </w:r>
      <w:r>
        <w:rPr>
          <w:spacing w:val="-1"/>
          <w:sz w:val="24"/>
        </w:rPr>
        <w:t>to</w:t>
      </w:r>
      <w:r>
        <w:rPr>
          <w:spacing w:val="-14"/>
          <w:sz w:val="24"/>
        </w:rPr>
        <w:t xml:space="preserve"> </w:t>
      </w:r>
      <w:r>
        <w:rPr>
          <w:spacing w:val="-1"/>
          <w:sz w:val="24"/>
        </w:rPr>
        <w:t>prepare</w:t>
      </w:r>
      <w:r>
        <w:rPr>
          <w:spacing w:val="-10"/>
          <w:sz w:val="24"/>
        </w:rPr>
        <w:t xml:space="preserve"> </w:t>
      </w:r>
      <w:r>
        <w:rPr>
          <w:spacing w:val="-1"/>
          <w:sz w:val="24"/>
        </w:rPr>
        <w:t>and</w:t>
      </w:r>
      <w:r>
        <w:rPr>
          <w:spacing w:val="-9"/>
          <w:sz w:val="24"/>
        </w:rPr>
        <w:t xml:space="preserve"> </w:t>
      </w:r>
      <w:r>
        <w:rPr>
          <w:spacing w:val="-1"/>
          <w:sz w:val="24"/>
        </w:rPr>
        <w:t>publish,</w:t>
      </w:r>
      <w:r>
        <w:rPr>
          <w:spacing w:val="-11"/>
          <w:sz w:val="24"/>
        </w:rPr>
        <w:t xml:space="preserve"> </w:t>
      </w:r>
      <w:r>
        <w:rPr>
          <w:spacing w:val="-1"/>
          <w:sz w:val="24"/>
        </w:rPr>
        <w:t>in</w:t>
      </w:r>
      <w:r>
        <w:rPr>
          <w:spacing w:val="-9"/>
          <w:sz w:val="24"/>
        </w:rPr>
        <w:t xml:space="preserve"> </w:t>
      </w:r>
      <w:r>
        <w:rPr>
          <w:sz w:val="24"/>
        </w:rPr>
        <w:t>consultation</w:t>
      </w:r>
      <w:r>
        <w:rPr>
          <w:spacing w:val="-9"/>
          <w:sz w:val="24"/>
        </w:rPr>
        <w:t xml:space="preserve"> </w:t>
      </w:r>
      <w:r>
        <w:rPr>
          <w:sz w:val="24"/>
        </w:rPr>
        <w:t>with</w:t>
      </w:r>
      <w:r>
        <w:rPr>
          <w:spacing w:val="-13"/>
          <w:sz w:val="24"/>
        </w:rPr>
        <w:t xml:space="preserve"> </w:t>
      </w:r>
      <w:r>
        <w:rPr>
          <w:sz w:val="24"/>
        </w:rPr>
        <w:t>stakeholders,</w:t>
      </w:r>
      <w:r>
        <w:rPr>
          <w:spacing w:val="-11"/>
          <w:sz w:val="24"/>
        </w:rPr>
        <w:t xml:space="preserve"> </w:t>
      </w:r>
      <w:r>
        <w:rPr>
          <w:sz w:val="24"/>
        </w:rPr>
        <w:t>accessible</w:t>
      </w:r>
      <w:r>
        <w:rPr>
          <w:spacing w:val="-10"/>
          <w:sz w:val="24"/>
        </w:rPr>
        <w:t xml:space="preserve"> </w:t>
      </w:r>
      <w:r>
        <w:rPr>
          <w:sz w:val="24"/>
        </w:rPr>
        <w:t>and</w:t>
      </w:r>
      <w:r>
        <w:rPr>
          <w:spacing w:val="-51"/>
          <w:sz w:val="24"/>
        </w:rPr>
        <w:t xml:space="preserve"> </w:t>
      </w:r>
      <w:r>
        <w:rPr>
          <w:sz w:val="24"/>
        </w:rPr>
        <w:t>detailed guidance for parents, students, teachers and schools to be issued as soon as</w:t>
      </w:r>
      <w:r>
        <w:rPr>
          <w:spacing w:val="-52"/>
          <w:sz w:val="24"/>
        </w:rPr>
        <w:t xml:space="preserve"> </w:t>
      </w:r>
      <w:r>
        <w:rPr>
          <w:sz w:val="24"/>
        </w:rPr>
        <w:t>possible.</w:t>
      </w:r>
    </w:p>
    <w:p w:rsidR="00F1309F" w:rsidRDefault="00F1309F" w:rsidP="003321D8">
      <w:pPr>
        <w:pStyle w:val="BodyText"/>
        <w:spacing w:before="1"/>
      </w:pPr>
    </w:p>
    <w:p w:rsidR="00F1309F" w:rsidRDefault="00A32135">
      <w:pPr>
        <w:pStyle w:val="BodyText"/>
        <w:ind w:left="100"/>
      </w:pPr>
      <w:r>
        <w:t>Indicative</w:t>
      </w:r>
      <w:r>
        <w:rPr>
          <w:spacing w:val="-4"/>
        </w:rPr>
        <w:t xml:space="preserve"> </w:t>
      </w:r>
      <w:r>
        <w:t>Dates (subject to</w:t>
      </w:r>
      <w:r>
        <w:rPr>
          <w:spacing w:val="-1"/>
        </w:rPr>
        <w:t xml:space="preserve"> </w:t>
      </w:r>
      <w:r>
        <w:t>change)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6611"/>
      </w:tblGrid>
      <w:tr w:rsidR="00F1309F">
        <w:trPr>
          <w:trHeight w:val="270"/>
        </w:trPr>
        <w:tc>
          <w:tcPr>
            <w:tcW w:w="2409" w:type="dxa"/>
            <w:shd w:val="clear" w:color="auto" w:fill="E7E6E6"/>
          </w:tcPr>
          <w:p w:rsidR="00F1309F" w:rsidRDefault="00A32135">
            <w:pPr>
              <w:pStyle w:val="TableParagraph"/>
              <w:spacing w:before="1"/>
              <w:ind w:left="106"/>
            </w:pPr>
            <w:r>
              <w:t>Key</w:t>
            </w:r>
            <w:r>
              <w:rPr>
                <w:spacing w:val="-4"/>
              </w:rPr>
              <w:t xml:space="preserve"> </w:t>
            </w:r>
            <w:r>
              <w:t>Dates</w:t>
            </w:r>
          </w:p>
        </w:tc>
        <w:tc>
          <w:tcPr>
            <w:tcW w:w="6611" w:type="dxa"/>
            <w:shd w:val="clear" w:color="auto" w:fill="E7E6E6"/>
          </w:tcPr>
          <w:p w:rsidR="00F1309F" w:rsidRDefault="00A32135">
            <w:pPr>
              <w:pStyle w:val="TableParagraph"/>
              <w:spacing w:before="1"/>
            </w:pPr>
            <w:r>
              <w:t>Task</w:t>
            </w:r>
          </w:p>
        </w:tc>
      </w:tr>
      <w:tr w:rsidR="00F1309F">
        <w:trPr>
          <w:trHeight w:val="270"/>
        </w:trPr>
        <w:tc>
          <w:tcPr>
            <w:tcW w:w="2409" w:type="dxa"/>
          </w:tcPr>
          <w:p w:rsidR="00F1309F" w:rsidRDefault="00A32135">
            <w:pPr>
              <w:pStyle w:val="TableParagraph"/>
              <w:spacing w:before="1"/>
              <w:ind w:left="106"/>
            </w:pPr>
            <w:r>
              <w:t>Over</w:t>
            </w:r>
            <w:r>
              <w:rPr>
                <w:spacing w:val="-5"/>
              </w:rPr>
              <w:t xml:space="preserve"> </w:t>
            </w:r>
            <w:r>
              <w:t>Easter Holidays</w:t>
            </w:r>
          </w:p>
        </w:tc>
        <w:tc>
          <w:tcPr>
            <w:tcW w:w="6611" w:type="dxa"/>
          </w:tcPr>
          <w:p w:rsidR="00F1309F" w:rsidRDefault="00A32135">
            <w:pPr>
              <w:pStyle w:val="TableParagraph"/>
              <w:spacing w:before="1"/>
            </w:pPr>
            <w:r>
              <w:t>Orals</w:t>
            </w:r>
            <w:r>
              <w:rPr>
                <w:spacing w:val="-4"/>
              </w:rPr>
              <w:t xml:space="preserve"> </w:t>
            </w:r>
            <w:r>
              <w:t>completed in</w:t>
            </w:r>
            <w:r>
              <w:rPr>
                <w:spacing w:val="-5"/>
              </w:rPr>
              <w:t xml:space="preserve"> </w:t>
            </w:r>
            <w:r>
              <w:t>school,</w:t>
            </w:r>
            <w:r>
              <w:rPr>
                <w:spacing w:val="-3"/>
              </w:rPr>
              <w:t xml:space="preserve"> </w:t>
            </w:r>
            <w:r>
              <w:t>recorded, and</w:t>
            </w:r>
            <w:r>
              <w:rPr>
                <w:spacing w:val="-3"/>
              </w:rPr>
              <w:t xml:space="preserve"> </w:t>
            </w:r>
            <w:r>
              <w:t>sent</w:t>
            </w:r>
            <w:r>
              <w:rPr>
                <w:spacing w:val="-6"/>
              </w:rPr>
              <w:t xml:space="preserve"> </w:t>
            </w:r>
            <w:r>
              <w:t>to</w:t>
            </w:r>
            <w:r>
              <w:rPr>
                <w:spacing w:val="-2"/>
              </w:rPr>
              <w:t xml:space="preserve"> </w:t>
            </w:r>
            <w:r>
              <w:t>SEC</w:t>
            </w:r>
            <w:r>
              <w:rPr>
                <w:spacing w:val="-1"/>
              </w:rPr>
              <w:t xml:space="preserve"> </w:t>
            </w:r>
            <w:r>
              <w:t>for</w:t>
            </w:r>
            <w:r>
              <w:rPr>
                <w:spacing w:val="-6"/>
              </w:rPr>
              <w:t xml:space="preserve"> </w:t>
            </w:r>
            <w:r>
              <w:t>assessment</w:t>
            </w:r>
          </w:p>
        </w:tc>
      </w:tr>
      <w:tr w:rsidR="00F1309F">
        <w:trPr>
          <w:trHeight w:val="266"/>
        </w:trPr>
        <w:tc>
          <w:tcPr>
            <w:tcW w:w="2409" w:type="dxa"/>
          </w:tcPr>
          <w:p w:rsidR="00F1309F" w:rsidRDefault="00A32135">
            <w:pPr>
              <w:pStyle w:val="TableParagraph"/>
              <w:spacing w:line="246" w:lineRule="exact"/>
              <w:ind w:left="106"/>
            </w:pPr>
            <w:r>
              <w:t>Dates</w:t>
            </w:r>
            <w:r>
              <w:rPr>
                <w:spacing w:val="-4"/>
              </w:rPr>
              <w:t xml:space="preserve"> </w:t>
            </w:r>
            <w:r>
              <w:t>to</w:t>
            </w:r>
            <w:r>
              <w:rPr>
                <w:spacing w:val="-1"/>
              </w:rPr>
              <w:t xml:space="preserve"> </w:t>
            </w:r>
            <w:r>
              <w:t>be</w:t>
            </w:r>
            <w:r>
              <w:rPr>
                <w:spacing w:val="-3"/>
              </w:rPr>
              <w:t xml:space="preserve"> </w:t>
            </w:r>
            <w:r>
              <w:t>announced</w:t>
            </w:r>
          </w:p>
        </w:tc>
        <w:tc>
          <w:tcPr>
            <w:tcW w:w="6611" w:type="dxa"/>
          </w:tcPr>
          <w:p w:rsidR="00F1309F" w:rsidRDefault="00A32135">
            <w:pPr>
              <w:pStyle w:val="TableParagraph"/>
              <w:spacing w:line="246" w:lineRule="exact"/>
            </w:pPr>
            <w:r>
              <w:t>LCA</w:t>
            </w:r>
            <w:r>
              <w:rPr>
                <w:spacing w:val="-4"/>
              </w:rPr>
              <w:t xml:space="preserve"> </w:t>
            </w:r>
            <w:r>
              <w:t>Modules</w:t>
            </w:r>
            <w:r>
              <w:rPr>
                <w:spacing w:val="-4"/>
              </w:rPr>
              <w:t xml:space="preserve"> </w:t>
            </w:r>
            <w:r>
              <w:t>and</w:t>
            </w:r>
            <w:r>
              <w:rPr>
                <w:spacing w:val="-3"/>
              </w:rPr>
              <w:t xml:space="preserve"> </w:t>
            </w:r>
            <w:proofErr w:type="spellStart"/>
            <w:r>
              <w:t>Practicals</w:t>
            </w:r>
            <w:proofErr w:type="spellEnd"/>
            <w:r>
              <w:t>/Projects/Coursework</w:t>
            </w:r>
          </w:p>
        </w:tc>
      </w:tr>
      <w:tr w:rsidR="00F1309F">
        <w:trPr>
          <w:trHeight w:val="270"/>
        </w:trPr>
        <w:tc>
          <w:tcPr>
            <w:tcW w:w="2409" w:type="dxa"/>
          </w:tcPr>
          <w:p w:rsidR="00F1309F" w:rsidRDefault="00A32135">
            <w:pPr>
              <w:pStyle w:val="TableParagraph"/>
              <w:spacing w:before="1"/>
              <w:ind w:left="106"/>
            </w:pPr>
            <w:r>
              <w:t>14</w:t>
            </w:r>
            <w:r>
              <w:rPr>
                <w:vertAlign w:val="superscript"/>
              </w:rPr>
              <w:t>th</w:t>
            </w:r>
            <w:r>
              <w:t>.</w:t>
            </w:r>
            <w:r>
              <w:rPr>
                <w:spacing w:val="-3"/>
              </w:rPr>
              <w:t xml:space="preserve"> </w:t>
            </w:r>
            <w:r>
              <w:t>May</w:t>
            </w:r>
          </w:p>
        </w:tc>
        <w:tc>
          <w:tcPr>
            <w:tcW w:w="6611" w:type="dxa"/>
          </w:tcPr>
          <w:p w:rsidR="00F1309F" w:rsidRDefault="00A32135">
            <w:pPr>
              <w:pStyle w:val="TableParagraph"/>
              <w:spacing w:before="1"/>
            </w:pPr>
            <w:r>
              <w:t>Student</w:t>
            </w:r>
            <w:r>
              <w:rPr>
                <w:spacing w:val="-3"/>
              </w:rPr>
              <w:t xml:space="preserve"> </w:t>
            </w:r>
            <w:r>
              <w:t>work can</w:t>
            </w:r>
            <w:r>
              <w:rPr>
                <w:spacing w:val="-4"/>
              </w:rPr>
              <w:t xml:space="preserve"> </w:t>
            </w:r>
            <w:r>
              <w:t>be</w:t>
            </w:r>
            <w:r>
              <w:rPr>
                <w:spacing w:val="-6"/>
              </w:rPr>
              <w:t xml:space="preserve"> </w:t>
            </w:r>
            <w:r>
              <w:t>considered up</w:t>
            </w:r>
            <w:r>
              <w:rPr>
                <w:spacing w:val="-3"/>
              </w:rPr>
              <w:t xml:space="preserve"> </w:t>
            </w:r>
            <w:r>
              <w:t>until</w:t>
            </w:r>
            <w:r>
              <w:rPr>
                <w:spacing w:val="-3"/>
              </w:rPr>
              <w:t xml:space="preserve"> </w:t>
            </w:r>
            <w:r>
              <w:t>this</w:t>
            </w:r>
            <w:r>
              <w:rPr>
                <w:spacing w:val="1"/>
              </w:rPr>
              <w:t xml:space="preserve"> </w:t>
            </w:r>
            <w:r>
              <w:t>point</w:t>
            </w:r>
          </w:p>
        </w:tc>
      </w:tr>
      <w:tr w:rsidR="00F1309F">
        <w:trPr>
          <w:trHeight w:val="270"/>
        </w:trPr>
        <w:tc>
          <w:tcPr>
            <w:tcW w:w="2409" w:type="dxa"/>
          </w:tcPr>
          <w:p w:rsidR="00F1309F" w:rsidRDefault="00A32135">
            <w:pPr>
              <w:pStyle w:val="TableParagraph"/>
              <w:spacing w:line="250" w:lineRule="exact"/>
              <w:ind w:left="106"/>
            </w:pPr>
            <w:r>
              <w:t>14-28</w:t>
            </w:r>
            <w:r>
              <w:rPr>
                <w:vertAlign w:val="superscript"/>
              </w:rPr>
              <w:t>th</w:t>
            </w:r>
            <w:r>
              <w:t>.</w:t>
            </w:r>
            <w:r>
              <w:rPr>
                <w:spacing w:val="-3"/>
              </w:rPr>
              <w:t xml:space="preserve"> </w:t>
            </w:r>
            <w:r>
              <w:t>May</w:t>
            </w:r>
          </w:p>
        </w:tc>
        <w:tc>
          <w:tcPr>
            <w:tcW w:w="6611" w:type="dxa"/>
          </w:tcPr>
          <w:p w:rsidR="00F1309F" w:rsidRDefault="00A32135">
            <w:pPr>
              <w:pStyle w:val="TableParagraph"/>
              <w:spacing w:line="250" w:lineRule="exact"/>
            </w:pPr>
            <w:r>
              <w:t>Individual</w:t>
            </w:r>
            <w:r>
              <w:rPr>
                <w:spacing w:val="-4"/>
              </w:rPr>
              <w:t xml:space="preserve"> </w:t>
            </w:r>
            <w:r>
              <w:t>teachers</w:t>
            </w:r>
            <w:r>
              <w:rPr>
                <w:spacing w:val="-4"/>
              </w:rPr>
              <w:t xml:space="preserve"> </w:t>
            </w:r>
            <w:r>
              <w:t>can prepare</w:t>
            </w:r>
            <w:r>
              <w:rPr>
                <w:spacing w:val="-7"/>
              </w:rPr>
              <w:t xml:space="preserve"> </w:t>
            </w:r>
            <w:r>
              <w:t>materials</w:t>
            </w:r>
            <w:r>
              <w:rPr>
                <w:spacing w:val="-3"/>
              </w:rPr>
              <w:t xml:space="preserve"> </w:t>
            </w:r>
            <w:r>
              <w:t>for</w:t>
            </w:r>
            <w:r>
              <w:rPr>
                <w:spacing w:val="-1"/>
              </w:rPr>
              <w:t xml:space="preserve"> </w:t>
            </w:r>
            <w:r>
              <w:t>the</w:t>
            </w:r>
            <w:r>
              <w:rPr>
                <w:spacing w:val="-5"/>
              </w:rPr>
              <w:t xml:space="preserve"> </w:t>
            </w:r>
            <w:r>
              <w:t>alignment</w:t>
            </w:r>
            <w:r>
              <w:rPr>
                <w:spacing w:val="-3"/>
              </w:rPr>
              <w:t xml:space="preserve"> </w:t>
            </w:r>
            <w:r>
              <w:t>process</w:t>
            </w:r>
          </w:p>
        </w:tc>
      </w:tr>
      <w:tr w:rsidR="00F1309F">
        <w:trPr>
          <w:trHeight w:val="266"/>
        </w:trPr>
        <w:tc>
          <w:tcPr>
            <w:tcW w:w="2409" w:type="dxa"/>
          </w:tcPr>
          <w:p w:rsidR="00F1309F" w:rsidRDefault="00A32135">
            <w:pPr>
              <w:pStyle w:val="TableParagraph"/>
              <w:spacing w:line="246" w:lineRule="exact"/>
              <w:ind w:left="106"/>
            </w:pPr>
            <w:r>
              <w:t>28</w:t>
            </w:r>
            <w:r>
              <w:rPr>
                <w:vertAlign w:val="superscript"/>
              </w:rPr>
              <w:t>th</w:t>
            </w:r>
            <w:r>
              <w:t>.</w:t>
            </w:r>
            <w:r>
              <w:rPr>
                <w:spacing w:val="-3"/>
              </w:rPr>
              <w:t xml:space="preserve"> </w:t>
            </w:r>
            <w:r>
              <w:t>May</w:t>
            </w:r>
          </w:p>
        </w:tc>
        <w:tc>
          <w:tcPr>
            <w:tcW w:w="6611" w:type="dxa"/>
          </w:tcPr>
          <w:p w:rsidR="00F1309F" w:rsidRDefault="00A32135">
            <w:pPr>
              <w:pStyle w:val="TableParagraph"/>
              <w:spacing w:line="246" w:lineRule="exact"/>
            </w:pPr>
            <w:r>
              <w:t>Schools</w:t>
            </w:r>
            <w:r>
              <w:rPr>
                <w:spacing w:val="-3"/>
              </w:rPr>
              <w:t xml:space="preserve"> </w:t>
            </w:r>
            <w:r>
              <w:t>will</w:t>
            </w:r>
            <w:r>
              <w:rPr>
                <w:spacing w:val="-3"/>
              </w:rPr>
              <w:t xml:space="preserve"> </w:t>
            </w:r>
            <w:r>
              <w:t>close</w:t>
            </w:r>
            <w:r>
              <w:rPr>
                <w:spacing w:val="-6"/>
              </w:rPr>
              <w:t xml:space="preserve"> </w:t>
            </w:r>
            <w:r>
              <w:t>for</w:t>
            </w:r>
            <w:r>
              <w:rPr>
                <w:spacing w:val="-5"/>
              </w:rPr>
              <w:t xml:space="preserve"> </w:t>
            </w:r>
            <w:r>
              <w:t>all</w:t>
            </w:r>
            <w:r>
              <w:rPr>
                <w:spacing w:val="-2"/>
              </w:rPr>
              <w:t xml:space="preserve"> </w:t>
            </w:r>
            <w:r>
              <w:t>students</w:t>
            </w:r>
            <w:r>
              <w:rPr>
                <w:spacing w:val="-3"/>
              </w:rPr>
              <w:t xml:space="preserve"> </w:t>
            </w:r>
            <w:r>
              <w:t>to allow</w:t>
            </w:r>
            <w:r>
              <w:rPr>
                <w:spacing w:val="-6"/>
              </w:rPr>
              <w:t xml:space="preserve"> </w:t>
            </w:r>
            <w:r>
              <w:t>the</w:t>
            </w:r>
            <w:r>
              <w:rPr>
                <w:spacing w:val="-2"/>
              </w:rPr>
              <w:t xml:space="preserve"> </w:t>
            </w:r>
            <w:r>
              <w:t>alignment</w:t>
            </w:r>
            <w:r>
              <w:rPr>
                <w:spacing w:val="-4"/>
              </w:rPr>
              <w:t xml:space="preserve"> </w:t>
            </w:r>
            <w:r>
              <w:t>process</w:t>
            </w:r>
            <w:r>
              <w:rPr>
                <w:spacing w:val="-3"/>
              </w:rPr>
              <w:t xml:space="preserve"> </w:t>
            </w:r>
            <w:r>
              <w:t>begin</w:t>
            </w:r>
          </w:p>
        </w:tc>
      </w:tr>
      <w:tr w:rsidR="00F1309F">
        <w:trPr>
          <w:trHeight w:val="270"/>
        </w:trPr>
        <w:tc>
          <w:tcPr>
            <w:tcW w:w="2409" w:type="dxa"/>
          </w:tcPr>
          <w:p w:rsidR="00F1309F" w:rsidRDefault="00A32135">
            <w:pPr>
              <w:pStyle w:val="TableParagraph"/>
              <w:spacing w:before="1"/>
              <w:ind w:left="106"/>
            </w:pPr>
            <w:r>
              <w:t>1</w:t>
            </w:r>
            <w:r>
              <w:rPr>
                <w:vertAlign w:val="superscript"/>
              </w:rPr>
              <w:t>st</w:t>
            </w:r>
            <w:r>
              <w:t>.</w:t>
            </w:r>
            <w:r>
              <w:rPr>
                <w:spacing w:val="-3"/>
              </w:rPr>
              <w:t xml:space="preserve"> </w:t>
            </w:r>
            <w:r>
              <w:t>week</w:t>
            </w:r>
            <w:r>
              <w:rPr>
                <w:spacing w:val="-3"/>
              </w:rPr>
              <w:t xml:space="preserve"> </w:t>
            </w:r>
            <w:r>
              <w:t>of</w:t>
            </w:r>
            <w:r>
              <w:rPr>
                <w:spacing w:val="-2"/>
              </w:rPr>
              <w:t xml:space="preserve"> </w:t>
            </w:r>
            <w:r>
              <w:t>June</w:t>
            </w:r>
          </w:p>
        </w:tc>
        <w:tc>
          <w:tcPr>
            <w:tcW w:w="6611" w:type="dxa"/>
          </w:tcPr>
          <w:p w:rsidR="00F1309F" w:rsidRDefault="00A32135">
            <w:pPr>
              <w:pStyle w:val="TableParagraph"/>
              <w:spacing w:before="1"/>
            </w:pPr>
            <w:r>
              <w:t>Alignment</w:t>
            </w:r>
            <w:r>
              <w:rPr>
                <w:spacing w:val="-5"/>
              </w:rPr>
              <w:t xml:space="preserve"> </w:t>
            </w:r>
            <w:r>
              <w:t>process</w:t>
            </w:r>
            <w:r>
              <w:rPr>
                <w:spacing w:val="-3"/>
              </w:rPr>
              <w:t xml:space="preserve"> </w:t>
            </w:r>
            <w:r>
              <w:t>begins</w:t>
            </w:r>
            <w:r>
              <w:rPr>
                <w:spacing w:val="1"/>
              </w:rPr>
              <w:t xml:space="preserve"> </w:t>
            </w:r>
            <w:r>
              <w:t>in</w:t>
            </w:r>
            <w:r>
              <w:rPr>
                <w:spacing w:val="-4"/>
              </w:rPr>
              <w:t xml:space="preserve"> </w:t>
            </w:r>
            <w:r>
              <w:t>schools</w:t>
            </w:r>
          </w:p>
        </w:tc>
      </w:tr>
      <w:tr w:rsidR="00F1309F">
        <w:trPr>
          <w:trHeight w:val="270"/>
        </w:trPr>
        <w:tc>
          <w:tcPr>
            <w:tcW w:w="2409" w:type="dxa"/>
          </w:tcPr>
          <w:p w:rsidR="00F1309F" w:rsidRDefault="00A32135">
            <w:pPr>
              <w:pStyle w:val="TableParagraph"/>
              <w:spacing w:line="250" w:lineRule="exact"/>
              <w:ind w:left="106"/>
            </w:pPr>
            <w:r>
              <w:t>4</w:t>
            </w:r>
            <w:r>
              <w:rPr>
                <w:vertAlign w:val="superscript"/>
              </w:rPr>
              <w:t>th</w:t>
            </w:r>
            <w:r>
              <w:t>.</w:t>
            </w:r>
            <w:r>
              <w:rPr>
                <w:spacing w:val="-3"/>
              </w:rPr>
              <w:t xml:space="preserve"> </w:t>
            </w:r>
            <w:r>
              <w:t>June</w:t>
            </w:r>
          </w:p>
        </w:tc>
        <w:tc>
          <w:tcPr>
            <w:tcW w:w="6611" w:type="dxa"/>
          </w:tcPr>
          <w:p w:rsidR="00F1309F" w:rsidRDefault="00A32135">
            <w:pPr>
              <w:pStyle w:val="TableParagraph"/>
              <w:spacing w:line="250" w:lineRule="exact"/>
            </w:pPr>
            <w:r>
              <w:t>Submission</w:t>
            </w:r>
            <w:r>
              <w:rPr>
                <w:spacing w:val="-4"/>
              </w:rPr>
              <w:t xml:space="preserve"> </w:t>
            </w:r>
            <w:r>
              <w:t>of</w:t>
            </w:r>
            <w:r>
              <w:rPr>
                <w:spacing w:val="-3"/>
              </w:rPr>
              <w:t xml:space="preserve"> </w:t>
            </w:r>
            <w:r>
              <w:t>Accredited</w:t>
            </w:r>
            <w:r>
              <w:rPr>
                <w:spacing w:val="-4"/>
              </w:rPr>
              <w:t xml:space="preserve"> </w:t>
            </w:r>
            <w:r>
              <w:t>Grades</w:t>
            </w:r>
            <w:r>
              <w:rPr>
                <w:spacing w:val="-2"/>
              </w:rPr>
              <w:t xml:space="preserve"> </w:t>
            </w:r>
            <w:r>
              <w:t>data</w:t>
            </w:r>
            <w:r>
              <w:rPr>
                <w:spacing w:val="-6"/>
              </w:rPr>
              <w:t xml:space="preserve"> </w:t>
            </w:r>
            <w:r>
              <w:t>by the</w:t>
            </w:r>
            <w:r>
              <w:rPr>
                <w:spacing w:val="2"/>
              </w:rPr>
              <w:t xml:space="preserve"> </w:t>
            </w:r>
            <w:r>
              <w:t>school to</w:t>
            </w:r>
            <w:r>
              <w:rPr>
                <w:spacing w:val="-4"/>
              </w:rPr>
              <w:t xml:space="preserve"> </w:t>
            </w:r>
            <w:r>
              <w:t>SEC</w:t>
            </w:r>
          </w:p>
        </w:tc>
      </w:tr>
      <w:tr w:rsidR="00F1309F">
        <w:trPr>
          <w:trHeight w:val="266"/>
        </w:trPr>
        <w:tc>
          <w:tcPr>
            <w:tcW w:w="2409" w:type="dxa"/>
          </w:tcPr>
          <w:p w:rsidR="00F1309F" w:rsidRDefault="00A32135">
            <w:pPr>
              <w:pStyle w:val="TableParagraph"/>
              <w:spacing w:line="246" w:lineRule="exact"/>
              <w:ind w:left="106"/>
            </w:pPr>
            <w:r>
              <w:t>9</w:t>
            </w:r>
            <w:r>
              <w:rPr>
                <w:vertAlign w:val="superscript"/>
              </w:rPr>
              <w:t>th</w:t>
            </w:r>
            <w:r>
              <w:t>.</w:t>
            </w:r>
            <w:r>
              <w:rPr>
                <w:spacing w:val="-3"/>
              </w:rPr>
              <w:t xml:space="preserve"> </w:t>
            </w:r>
            <w:r>
              <w:t>June</w:t>
            </w:r>
          </w:p>
        </w:tc>
        <w:tc>
          <w:tcPr>
            <w:tcW w:w="6611" w:type="dxa"/>
          </w:tcPr>
          <w:p w:rsidR="00F1309F" w:rsidRDefault="00A32135">
            <w:pPr>
              <w:pStyle w:val="TableParagraph"/>
              <w:spacing w:line="246" w:lineRule="exact"/>
            </w:pPr>
            <w:r>
              <w:t>SEC</w:t>
            </w:r>
            <w:r>
              <w:rPr>
                <w:spacing w:val="-4"/>
              </w:rPr>
              <w:t xml:space="preserve"> </w:t>
            </w:r>
            <w:r>
              <w:t>written</w:t>
            </w:r>
            <w:r>
              <w:rPr>
                <w:spacing w:val="1"/>
              </w:rPr>
              <w:t xml:space="preserve"> </w:t>
            </w:r>
            <w:r>
              <w:t>LC</w:t>
            </w:r>
            <w:r>
              <w:rPr>
                <w:spacing w:val="-5"/>
              </w:rPr>
              <w:t xml:space="preserve"> </w:t>
            </w:r>
            <w:r>
              <w:t>begins</w:t>
            </w:r>
            <w:r>
              <w:rPr>
                <w:spacing w:val="-1"/>
              </w:rPr>
              <w:t xml:space="preserve"> </w:t>
            </w:r>
            <w:r>
              <w:t>(for</w:t>
            </w:r>
            <w:r>
              <w:rPr>
                <w:spacing w:val="-4"/>
              </w:rPr>
              <w:t xml:space="preserve"> </w:t>
            </w:r>
            <w:r>
              <w:t>those</w:t>
            </w:r>
            <w:r>
              <w:rPr>
                <w:spacing w:val="-4"/>
              </w:rPr>
              <w:t xml:space="preserve"> </w:t>
            </w:r>
            <w:r>
              <w:t>who</w:t>
            </w:r>
            <w:r>
              <w:rPr>
                <w:spacing w:val="1"/>
              </w:rPr>
              <w:t xml:space="preserve"> </w:t>
            </w:r>
            <w:r>
              <w:t>wish</w:t>
            </w:r>
            <w:r>
              <w:rPr>
                <w:spacing w:val="-3"/>
              </w:rPr>
              <w:t xml:space="preserve"> </w:t>
            </w:r>
            <w:r>
              <w:t>to</w:t>
            </w:r>
            <w:r>
              <w:rPr>
                <w:spacing w:val="1"/>
              </w:rPr>
              <w:t xml:space="preserve"> </w:t>
            </w:r>
            <w:r>
              <w:t>sit</w:t>
            </w:r>
            <w:r>
              <w:rPr>
                <w:spacing w:val="-5"/>
              </w:rPr>
              <w:t xml:space="preserve"> </w:t>
            </w:r>
            <w:r>
              <w:t>it)</w:t>
            </w:r>
          </w:p>
        </w:tc>
      </w:tr>
    </w:tbl>
    <w:p w:rsidR="00000000" w:rsidRDefault="00A32135"/>
    <w:p w:rsidR="003321D8" w:rsidRDefault="00283DD1">
      <w:r w:rsidRPr="003321D8">
        <w:rPr>
          <w:i/>
        </w:rPr>
        <w:t xml:space="preserve">Tráthchlár na </w:t>
      </w:r>
      <w:proofErr w:type="spellStart"/>
      <w:r w:rsidRPr="003321D8">
        <w:rPr>
          <w:i/>
        </w:rPr>
        <w:t>hArdteistiméireachta</w:t>
      </w:r>
      <w:proofErr w:type="spellEnd"/>
      <w:r w:rsidRPr="003321D8">
        <w:rPr>
          <w:i/>
        </w:rPr>
        <w:t xml:space="preserve"> iniata le seo.</w:t>
      </w:r>
      <w:r>
        <w:t xml:space="preserve"> </w:t>
      </w:r>
    </w:p>
    <w:p w:rsidR="00283DD1" w:rsidRDefault="00283DD1">
      <w:r>
        <w:t>Please find attached Timetable for Leaving Certificate 2021.</w:t>
      </w:r>
    </w:p>
    <w:p w:rsidR="003321D8" w:rsidRDefault="003321D8"/>
    <w:p w:rsidR="003321D8" w:rsidRDefault="00283DD1">
      <w:proofErr w:type="spellStart"/>
      <w:r>
        <w:t>Coinnigí</w:t>
      </w:r>
      <w:proofErr w:type="spellEnd"/>
      <w:r>
        <w:t xml:space="preserve"> folláin agus slán.</w:t>
      </w:r>
      <w:r>
        <w:tab/>
      </w:r>
      <w:r>
        <w:tab/>
      </w:r>
      <w:r>
        <w:tab/>
      </w:r>
      <w:r>
        <w:tab/>
      </w:r>
      <w:r>
        <w:tab/>
      </w:r>
      <w:r>
        <w:tab/>
      </w:r>
    </w:p>
    <w:p w:rsidR="003321D8" w:rsidRDefault="003321D8"/>
    <w:p w:rsidR="003321D8" w:rsidRDefault="003321D8">
      <w:bookmarkStart w:id="0" w:name="_GoBack"/>
      <w:bookmarkEnd w:id="0"/>
      <w:r>
        <w:t>Le meas,</w:t>
      </w:r>
    </w:p>
    <w:p w:rsidR="003321D8" w:rsidRDefault="003321D8"/>
    <w:p w:rsidR="003321D8" w:rsidRDefault="003321D8"/>
    <w:p w:rsidR="003321D8" w:rsidRDefault="003321D8"/>
    <w:p w:rsidR="003321D8" w:rsidRDefault="003321D8"/>
    <w:p w:rsidR="00283DD1" w:rsidRDefault="00283DD1">
      <w:proofErr w:type="spellStart"/>
      <w:r>
        <w:rPr>
          <w:i/>
        </w:rPr>
        <w:t>Gearóidin</w:t>
      </w:r>
      <w:proofErr w:type="spellEnd"/>
      <w:r>
        <w:rPr>
          <w:i/>
        </w:rPr>
        <w:t xml:space="preserve"> Ní Chonghaile</w:t>
      </w:r>
    </w:p>
    <w:p w:rsidR="00283DD1" w:rsidRPr="00283DD1" w:rsidRDefault="00283DD1"/>
    <w:p w:rsidR="00283DD1" w:rsidRDefault="00283DD1"/>
    <w:sectPr w:rsidR="00283DD1">
      <w:pgSz w:w="11910" w:h="16840"/>
      <w:pgMar w:top="1440" w:right="1320" w:bottom="280" w:left="1340" w:header="2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35" w:rsidRDefault="00A32135">
      <w:r>
        <w:separator/>
      </w:r>
    </w:p>
  </w:endnote>
  <w:endnote w:type="continuationSeparator" w:id="0">
    <w:p w:rsidR="00A32135" w:rsidRDefault="00A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35" w:rsidRDefault="00A32135">
      <w:r>
        <w:separator/>
      </w:r>
    </w:p>
  </w:footnote>
  <w:footnote w:type="continuationSeparator" w:id="0">
    <w:p w:rsidR="00A32135" w:rsidRDefault="00A3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83E29"/>
    <w:multiLevelType w:val="hybridMultilevel"/>
    <w:tmpl w:val="CD32B0E8"/>
    <w:lvl w:ilvl="0" w:tplc="4E9E9678">
      <w:numFmt w:val="bullet"/>
      <w:lvlText w:val=""/>
      <w:lvlJc w:val="left"/>
      <w:pPr>
        <w:ind w:left="820" w:hanging="360"/>
      </w:pPr>
      <w:rPr>
        <w:rFonts w:ascii="Symbol" w:eastAsia="Symbol" w:hAnsi="Symbol" w:cs="Symbol" w:hint="default"/>
        <w:w w:val="100"/>
        <w:sz w:val="24"/>
        <w:szCs w:val="24"/>
        <w:lang w:val="en-IE" w:eastAsia="en-US" w:bidi="ar-SA"/>
      </w:rPr>
    </w:lvl>
    <w:lvl w:ilvl="1" w:tplc="FC86302C">
      <w:start w:val="1"/>
      <w:numFmt w:val="decimal"/>
      <w:lvlText w:val="%2."/>
      <w:lvlJc w:val="left"/>
      <w:pPr>
        <w:ind w:left="1233" w:hanging="565"/>
        <w:jc w:val="right"/>
      </w:pPr>
      <w:rPr>
        <w:rFonts w:ascii="Calibri" w:eastAsia="Calibri" w:hAnsi="Calibri" w:cs="Calibri" w:hint="default"/>
        <w:spacing w:val="-2"/>
        <w:w w:val="100"/>
        <w:sz w:val="24"/>
        <w:szCs w:val="24"/>
        <w:lang w:val="en-IE" w:eastAsia="en-US" w:bidi="ar-SA"/>
      </w:rPr>
    </w:lvl>
    <w:lvl w:ilvl="2" w:tplc="843420E2">
      <w:numFmt w:val="bullet"/>
      <w:lvlText w:val=""/>
      <w:lvlJc w:val="left"/>
      <w:pPr>
        <w:ind w:left="2109" w:hanging="720"/>
      </w:pPr>
      <w:rPr>
        <w:rFonts w:ascii="Symbol" w:eastAsia="Symbol" w:hAnsi="Symbol" w:cs="Symbol" w:hint="default"/>
        <w:w w:val="100"/>
        <w:sz w:val="24"/>
        <w:szCs w:val="24"/>
        <w:lang w:val="en-IE" w:eastAsia="en-US" w:bidi="ar-SA"/>
      </w:rPr>
    </w:lvl>
    <w:lvl w:ilvl="3" w:tplc="CC8E1078">
      <w:numFmt w:val="bullet"/>
      <w:lvlText w:val="•"/>
      <w:lvlJc w:val="left"/>
      <w:pPr>
        <w:ind w:left="2993" w:hanging="720"/>
      </w:pPr>
      <w:rPr>
        <w:rFonts w:hint="default"/>
        <w:lang w:val="en-IE" w:eastAsia="en-US" w:bidi="ar-SA"/>
      </w:rPr>
    </w:lvl>
    <w:lvl w:ilvl="4" w:tplc="15E69B68">
      <w:numFmt w:val="bullet"/>
      <w:lvlText w:val="•"/>
      <w:lvlJc w:val="left"/>
      <w:pPr>
        <w:ind w:left="3887" w:hanging="720"/>
      </w:pPr>
      <w:rPr>
        <w:rFonts w:hint="default"/>
        <w:lang w:val="en-IE" w:eastAsia="en-US" w:bidi="ar-SA"/>
      </w:rPr>
    </w:lvl>
    <w:lvl w:ilvl="5" w:tplc="8B1090C4">
      <w:numFmt w:val="bullet"/>
      <w:lvlText w:val="•"/>
      <w:lvlJc w:val="left"/>
      <w:pPr>
        <w:ind w:left="4780" w:hanging="720"/>
      </w:pPr>
      <w:rPr>
        <w:rFonts w:hint="default"/>
        <w:lang w:val="en-IE" w:eastAsia="en-US" w:bidi="ar-SA"/>
      </w:rPr>
    </w:lvl>
    <w:lvl w:ilvl="6" w:tplc="3D24E0C2">
      <w:numFmt w:val="bullet"/>
      <w:lvlText w:val="•"/>
      <w:lvlJc w:val="left"/>
      <w:pPr>
        <w:ind w:left="5674" w:hanging="720"/>
      </w:pPr>
      <w:rPr>
        <w:rFonts w:hint="default"/>
        <w:lang w:val="en-IE" w:eastAsia="en-US" w:bidi="ar-SA"/>
      </w:rPr>
    </w:lvl>
    <w:lvl w:ilvl="7" w:tplc="FD5073AE">
      <w:numFmt w:val="bullet"/>
      <w:lvlText w:val="•"/>
      <w:lvlJc w:val="left"/>
      <w:pPr>
        <w:ind w:left="6567" w:hanging="720"/>
      </w:pPr>
      <w:rPr>
        <w:rFonts w:hint="default"/>
        <w:lang w:val="en-IE" w:eastAsia="en-US" w:bidi="ar-SA"/>
      </w:rPr>
    </w:lvl>
    <w:lvl w:ilvl="8" w:tplc="49CA2496">
      <w:numFmt w:val="bullet"/>
      <w:lvlText w:val="•"/>
      <w:lvlJc w:val="left"/>
      <w:pPr>
        <w:ind w:left="7461" w:hanging="720"/>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1309F"/>
    <w:rsid w:val="00283DD1"/>
    <w:rsid w:val="003321D8"/>
    <w:rsid w:val="00A32135"/>
    <w:rsid w:val="00E53615"/>
    <w:rsid w:val="00F130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BB4CD"/>
  <w15:docId w15:val="{B4D3A5FA-978A-4330-A142-E3EFCE75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44"/>
      <w:ind w:left="82" w:right="100"/>
      <w:jc w:val="center"/>
    </w:pPr>
    <w:rPr>
      <w:sz w:val="28"/>
      <w:szCs w:val="28"/>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48" w:lineRule="exact"/>
      <w:ind w:left="103"/>
    </w:pPr>
  </w:style>
  <w:style w:type="paragraph" w:styleId="Header">
    <w:name w:val="header"/>
    <w:basedOn w:val="Normal"/>
    <w:link w:val="HeaderChar"/>
    <w:uiPriority w:val="99"/>
    <w:unhideWhenUsed/>
    <w:rsid w:val="00E53615"/>
    <w:pPr>
      <w:tabs>
        <w:tab w:val="center" w:pos="4513"/>
        <w:tab w:val="right" w:pos="9026"/>
      </w:tabs>
    </w:pPr>
  </w:style>
  <w:style w:type="character" w:customStyle="1" w:styleId="HeaderChar">
    <w:name w:val="Header Char"/>
    <w:basedOn w:val="DefaultParagraphFont"/>
    <w:link w:val="Header"/>
    <w:uiPriority w:val="99"/>
    <w:rsid w:val="00E53615"/>
    <w:rPr>
      <w:rFonts w:ascii="Calibri" w:eastAsia="Calibri" w:hAnsi="Calibri" w:cs="Calibri"/>
      <w:lang w:val="en-IE"/>
    </w:rPr>
  </w:style>
  <w:style w:type="paragraph" w:styleId="Footer">
    <w:name w:val="footer"/>
    <w:basedOn w:val="Normal"/>
    <w:link w:val="FooterChar"/>
    <w:uiPriority w:val="99"/>
    <w:unhideWhenUsed/>
    <w:rsid w:val="00E53615"/>
    <w:pPr>
      <w:tabs>
        <w:tab w:val="center" w:pos="4513"/>
        <w:tab w:val="right" w:pos="9026"/>
      </w:tabs>
    </w:pPr>
  </w:style>
  <w:style w:type="character" w:customStyle="1" w:styleId="FooterChar">
    <w:name w:val="Footer Char"/>
    <w:basedOn w:val="DefaultParagraphFont"/>
    <w:link w:val="Footer"/>
    <w:uiPriority w:val="99"/>
    <w:rsid w:val="00E53615"/>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FD5E-7316-40F9-920D-CD6DC53B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dc:creator>
  <cp:lastModifiedBy>Sarah O'Halloran</cp:lastModifiedBy>
  <cp:revision>2</cp:revision>
  <dcterms:created xsi:type="dcterms:W3CDTF">2021-02-22T11:22:00Z</dcterms:created>
  <dcterms:modified xsi:type="dcterms:W3CDTF">2021-02-22T11:49:00Z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2021-02-22T00:00:00Z</vt:filetime>
  </property>
</Properties>
</file>