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3C" w:rsidRDefault="00F3413C"/>
    <w:p w:rsidR="00BC59B2" w:rsidRDefault="00BC59B2"/>
    <w:p w:rsidR="00BC59B2" w:rsidRDefault="00BC59B2" w:rsidP="00BC59B2">
      <w:pPr>
        <w:jc w:val="center"/>
      </w:pPr>
      <w:r>
        <w:rPr>
          <w:noProof/>
          <w:lang w:eastAsia="en-IE"/>
        </w:rPr>
        <w:drawing>
          <wp:inline distT="0" distB="0" distL="0" distR="0" wp14:anchorId="731DA706" wp14:editId="5AFD8FAD">
            <wp:extent cx="1828313" cy="183775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V="1">
                      <a:off x="0" y="0"/>
                      <a:ext cx="1854871" cy="1864448"/>
                    </a:xfrm>
                    <a:prstGeom prst="rect">
                      <a:avLst/>
                    </a:prstGeom>
                  </pic:spPr>
                </pic:pic>
              </a:graphicData>
            </a:graphic>
          </wp:inline>
        </w:drawing>
      </w:r>
    </w:p>
    <w:p w:rsidR="00BC59B2" w:rsidRDefault="00BC59B2" w:rsidP="00BC59B2">
      <w:pPr>
        <w:jc w:val="center"/>
      </w:pPr>
    </w:p>
    <w:p w:rsidR="00BC59B2" w:rsidRPr="008972E4" w:rsidRDefault="00BC59B2" w:rsidP="00BC59B2">
      <w:pPr>
        <w:jc w:val="center"/>
        <w:rPr>
          <w:sz w:val="36"/>
        </w:rPr>
      </w:pPr>
      <w:r w:rsidRPr="008972E4">
        <w:rPr>
          <w:sz w:val="36"/>
        </w:rPr>
        <w:t>Relationship and Sexuality Education Policy</w:t>
      </w:r>
    </w:p>
    <w:p w:rsidR="00BC59B2" w:rsidRDefault="00BC59B2" w:rsidP="00BC59B2">
      <w:pPr>
        <w:jc w:val="center"/>
        <w:rPr>
          <w:sz w:val="28"/>
        </w:rPr>
      </w:pPr>
    </w:p>
    <w:p w:rsidR="00BC59B2" w:rsidRPr="008972E4" w:rsidRDefault="00BC59B2" w:rsidP="00BC59B2">
      <w:pPr>
        <w:jc w:val="center"/>
        <w:rPr>
          <w:sz w:val="36"/>
        </w:rPr>
      </w:pPr>
      <w:r w:rsidRPr="008972E4">
        <w:rPr>
          <w:sz w:val="36"/>
        </w:rPr>
        <w:t>Senior Cycle</w:t>
      </w:r>
    </w:p>
    <w:p w:rsidR="00BC59B2" w:rsidRDefault="00BC59B2" w:rsidP="00BC59B2">
      <w:pPr>
        <w:jc w:val="center"/>
        <w:rPr>
          <w:sz w:val="28"/>
        </w:rPr>
      </w:pPr>
    </w:p>
    <w:p w:rsidR="00BC59B2" w:rsidRDefault="00BC59B2" w:rsidP="00BC59B2">
      <w:pPr>
        <w:jc w:val="center"/>
        <w:rPr>
          <w:sz w:val="28"/>
        </w:rPr>
      </w:pPr>
    </w:p>
    <w:p w:rsidR="00BC59B2" w:rsidRDefault="00BC59B2" w:rsidP="00BC59B2">
      <w:pPr>
        <w:jc w:val="center"/>
        <w:rPr>
          <w:sz w:val="28"/>
        </w:rPr>
      </w:pPr>
    </w:p>
    <w:p w:rsidR="00BC59B2" w:rsidRDefault="00BC59B2" w:rsidP="00BC59B2">
      <w:pPr>
        <w:jc w:val="center"/>
        <w:rPr>
          <w:sz w:val="28"/>
        </w:rPr>
      </w:pPr>
    </w:p>
    <w:p w:rsidR="00BC59B2" w:rsidRDefault="00BC59B2" w:rsidP="00BC59B2">
      <w:pPr>
        <w:jc w:val="center"/>
        <w:rPr>
          <w:sz w:val="28"/>
        </w:rPr>
      </w:pPr>
    </w:p>
    <w:p w:rsidR="00BC59B2" w:rsidRDefault="00BC59B2" w:rsidP="00BC59B2">
      <w:pPr>
        <w:jc w:val="center"/>
        <w:rPr>
          <w:sz w:val="28"/>
        </w:rPr>
      </w:pPr>
    </w:p>
    <w:p w:rsidR="00BC59B2" w:rsidRDefault="00BC59B2" w:rsidP="00BC59B2">
      <w:pPr>
        <w:jc w:val="center"/>
        <w:rPr>
          <w:sz w:val="28"/>
        </w:rPr>
      </w:pPr>
    </w:p>
    <w:p w:rsidR="00BC59B2" w:rsidRDefault="00BC59B2" w:rsidP="00BC59B2">
      <w:pPr>
        <w:jc w:val="center"/>
        <w:rPr>
          <w:sz w:val="28"/>
        </w:rPr>
      </w:pPr>
    </w:p>
    <w:p w:rsidR="00BC59B2" w:rsidRDefault="00BC59B2" w:rsidP="00BC59B2">
      <w:pPr>
        <w:jc w:val="center"/>
        <w:rPr>
          <w:sz w:val="28"/>
        </w:rPr>
      </w:pPr>
    </w:p>
    <w:p w:rsidR="00E9202E" w:rsidRDefault="00E9202E" w:rsidP="00BC59B2">
      <w:pPr>
        <w:jc w:val="center"/>
        <w:rPr>
          <w:sz w:val="28"/>
        </w:rPr>
      </w:pPr>
    </w:p>
    <w:p w:rsidR="00E9202E" w:rsidRDefault="00E9202E">
      <w:pPr>
        <w:rPr>
          <w:sz w:val="28"/>
        </w:rPr>
      </w:pPr>
    </w:p>
    <w:p w:rsidR="00E9202E" w:rsidRDefault="00E9202E">
      <w:pPr>
        <w:rPr>
          <w:sz w:val="28"/>
        </w:rPr>
      </w:pPr>
      <w:r>
        <w:rPr>
          <w:sz w:val="28"/>
        </w:rPr>
        <w:br w:type="page"/>
      </w:r>
    </w:p>
    <w:p w:rsidR="00E9202E" w:rsidRDefault="00E9202E" w:rsidP="00E9202E">
      <w:pPr>
        <w:ind w:left="2160" w:firstLine="720"/>
        <w:rPr>
          <w:sz w:val="28"/>
        </w:rPr>
      </w:pPr>
      <w:r>
        <w:rPr>
          <w:noProof/>
          <w:lang w:eastAsia="en-IE"/>
        </w:rPr>
        <w:lastRenderedPageBreak/>
        <w:drawing>
          <wp:inline distT="0" distB="0" distL="0" distR="0" wp14:anchorId="7B96ED30" wp14:editId="681640E6">
            <wp:extent cx="1828313" cy="183775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V="1">
                      <a:off x="0" y="0"/>
                      <a:ext cx="1854871" cy="1864448"/>
                    </a:xfrm>
                    <a:prstGeom prst="rect">
                      <a:avLst/>
                    </a:prstGeom>
                  </pic:spPr>
                </pic:pic>
              </a:graphicData>
            </a:graphic>
          </wp:inline>
        </w:drawing>
      </w:r>
    </w:p>
    <w:p w:rsidR="00E9202E" w:rsidRDefault="00E9202E" w:rsidP="00E9202E">
      <w:pPr>
        <w:ind w:left="2160" w:firstLine="720"/>
        <w:rPr>
          <w:sz w:val="28"/>
        </w:rPr>
      </w:pPr>
    </w:p>
    <w:p w:rsidR="008972E4" w:rsidRDefault="008972E4" w:rsidP="00E9202E">
      <w:pPr>
        <w:ind w:left="2160" w:firstLine="720"/>
        <w:rPr>
          <w:color w:val="FF0000"/>
          <w:sz w:val="36"/>
        </w:rPr>
      </w:pPr>
      <w:r>
        <w:rPr>
          <w:color w:val="FF0000"/>
          <w:sz w:val="36"/>
        </w:rPr>
        <w:t>Mission Statement</w:t>
      </w:r>
    </w:p>
    <w:p w:rsidR="008972E4" w:rsidRDefault="008972E4" w:rsidP="00E9202E">
      <w:pPr>
        <w:ind w:left="2160" w:firstLine="720"/>
        <w:rPr>
          <w:color w:val="FF0000"/>
          <w:sz w:val="36"/>
        </w:rPr>
      </w:pPr>
    </w:p>
    <w:p w:rsidR="00E9202E" w:rsidRPr="008972E4" w:rsidRDefault="008972E4" w:rsidP="008972E4">
      <w:pPr>
        <w:rPr>
          <w:rFonts w:ascii="Times New Roman" w:hAnsi="Times New Roman" w:cs="Times New Roman"/>
          <w:sz w:val="28"/>
        </w:rPr>
      </w:pPr>
      <w:r w:rsidRPr="008972E4">
        <w:rPr>
          <w:rFonts w:ascii="Times New Roman" w:hAnsi="Times New Roman" w:cs="Times New Roman"/>
          <w:i/>
          <w:sz w:val="36"/>
        </w:rPr>
        <w:t>Coláiste Naomh Feichín endeavours to create a safe, secure environment for staff and students in which education in a holistic sense will be provided, focusing on student’s academic, social and cultural development.  The student’s uniqueness and individuality will be recognised and nurtured so that they become respectful, balanced and valuable members of society.</w:t>
      </w:r>
      <w:r w:rsidR="00E9202E" w:rsidRPr="008972E4">
        <w:rPr>
          <w:rFonts w:ascii="Times New Roman" w:hAnsi="Times New Roman" w:cs="Times New Roman"/>
          <w:sz w:val="28"/>
        </w:rPr>
        <w:br w:type="page"/>
      </w:r>
    </w:p>
    <w:p w:rsidR="00BC59B2" w:rsidRDefault="00BC59B2" w:rsidP="00BC59B2">
      <w:pPr>
        <w:jc w:val="center"/>
        <w:rPr>
          <w:sz w:val="28"/>
        </w:rPr>
      </w:pPr>
    </w:p>
    <w:p w:rsidR="00BC59B2" w:rsidRPr="008972E4" w:rsidRDefault="00686AB5" w:rsidP="00686AB5">
      <w:pPr>
        <w:rPr>
          <w:b/>
          <w:sz w:val="28"/>
        </w:rPr>
      </w:pPr>
      <w:r w:rsidRPr="008972E4">
        <w:rPr>
          <w:b/>
          <w:sz w:val="28"/>
        </w:rPr>
        <w:t>Index</w:t>
      </w:r>
    </w:p>
    <w:p w:rsidR="00686AB5" w:rsidRDefault="00686AB5" w:rsidP="00686AB5">
      <w:pPr>
        <w:pStyle w:val="ListParagraph"/>
        <w:numPr>
          <w:ilvl w:val="0"/>
          <w:numId w:val="1"/>
        </w:numPr>
        <w:rPr>
          <w:sz w:val="28"/>
        </w:rPr>
      </w:pPr>
      <w:r>
        <w:rPr>
          <w:sz w:val="28"/>
        </w:rPr>
        <w:t>Learning intentions</w:t>
      </w:r>
    </w:p>
    <w:p w:rsidR="00686AB5" w:rsidRDefault="00686AB5" w:rsidP="00686AB5">
      <w:pPr>
        <w:pStyle w:val="ListParagraph"/>
        <w:numPr>
          <w:ilvl w:val="0"/>
          <w:numId w:val="1"/>
        </w:numPr>
        <w:rPr>
          <w:sz w:val="28"/>
        </w:rPr>
      </w:pPr>
      <w:r>
        <w:rPr>
          <w:sz w:val="28"/>
        </w:rPr>
        <w:t>Aims of the Programme</w:t>
      </w:r>
    </w:p>
    <w:p w:rsidR="00686AB5" w:rsidRDefault="00686AB5" w:rsidP="00686AB5">
      <w:pPr>
        <w:pStyle w:val="ListParagraph"/>
        <w:numPr>
          <w:ilvl w:val="0"/>
          <w:numId w:val="1"/>
        </w:numPr>
        <w:rPr>
          <w:sz w:val="28"/>
        </w:rPr>
      </w:pPr>
      <w:r>
        <w:rPr>
          <w:sz w:val="28"/>
        </w:rPr>
        <w:t>The Organisation of the Work</w:t>
      </w:r>
    </w:p>
    <w:p w:rsidR="00686AB5" w:rsidRDefault="00686AB5" w:rsidP="00686AB5">
      <w:pPr>
        <w:pStyle w:val="ListParagraph"/>
        <w:numPr>
          <w:ilvl w:val="0"/>
          <w:numId w:val="1"/>
        </w:numPr>
        <w:rPr>
          <w:sz w:val="28"/>
        </w:rPr>
      </w:pPr>
      <w:r>
        <w:rPr>
          <w:sz w:val="28"/>
        </w:rPr>
        <w:t>Subject Teachers</w:t>
      </w:r>
    </w:p>
    <w:p w:rsidR="00686AB5" w:rsidRDefault="00686AB5" w:rsidP="00686AB5">
      <w:pPr>
        <w:pStyle w:val="ListParagraph"/>
        <w:numPr>
          <w:ilvl w:val="0"/>
          <w:numId w:val="1"/>
        </w:numPr>
        <w:rPr>
          <w:sz w:val="28"/>
        </w:rPr>
      </w:pPr>
      <w:r>
        <w:rPr>
          <w:sz w:val="28"/>
        </w:rPr>
        <w:t>Time Allocation</w:t>
      </w:r>
    </w:p>
    <w:p w:rsidR="00686AB5" w:rsidRDefault="00686AB5" w:rsidP="00686AB5">
      <w:pPr>
        <w:pStyle w:val="ListParagraph"/>
        <w:numPr>
          <w:ilvl w:val="0"/>
          <w:numId w:val="1"/>
        </w:numPr>
        <w:rPr>
          <w:sz w:val="28"/>
        </w:rPr>
      </w:pPr>
      <w:r>
        <w:rPr>
          <w:sz w:val="28"/>
        </w:rPr>
        <w:t>Choice Structure</w:t>
      </w:r>
      <w:bookmarkStart w:id="0" w:name="_GoBack"/>
      <w:bookmarkEnd w:id="0"/>
    </w:p>
    <w:p w:rsidR="007D34CB" w:rsidRDefault="007D34CB" w:rsidP="00686AB5">
      <w:pPr>
        <w:pStyle w:val="ListParagraph"/>
        <w:numPr>
          <w:ilvl w:val="0"/>
          <w:numId w:val="1"/>
        </w:numPr>
        <w:rPr>
          <w:sz w:val="28"/>
        </w:rPr>
      </w:pPr>
      <w:r>
        <w:rPr>
          <w:sz w:val="28"/>
        </w:rPr>
        <w:t>Classification of Students</w:t>
      </w:r>
    </w:p>
    <w:p w:rsidR="00686AB5" w:rsidRDefault="00686AB5" w:rsidP="00686AB5">
      <w:pPr>
        <w:pStyle w:val="ListParagraph"/>
        <w:numPr>
          <w:ilvl w:val="0"/>
          <w:numId w:val="1"/>
        </w:numPr>
        <w:rPr>
          <w:sz w:val="28"/>
        </w:rPr>
      </w:pPr>
      <w:r>
        <w:rPr>
          <w:sz w:val="28"/>
        </w:rPr>
        <w:t>Subject Matter</w:t>
      </w:r>
    </w:p>
    <w:p w:rsidR="00686AB5" w:rsidRDefault="00686AB5" w:rsidP="00686AB5">
      <w:pPr>
        <w:pStyle w:val="ListParagraph"/>
        <w:numPr>
          <w:ilvl w:val="0"/>
          <w:numId w:val="1"/>
        </w:numPr>
        <w:rPr>
          <w:sz w:val="28"/>
        </w:rPr>
      </w:pPr>
      <w:r>
        <w:rPr>
          <w:sz w:val="28"/>
        </w:rPr>
        <w:t>Planning for students with special needs</w:t>
      </w:r>
    </w:p>
    <w:p w:rsidR="00686AB5" w:rsidRDefault="00686AB5" w:rsidP="00686AB5">
      <w:pPr>
        <w:pStyle w:val="ListParagraph"/>
        <w:numPr>
          <w:ilvl w:val="0"/>
          <w:numId w:val="1"/>
        </w:numPr>
        <w:rPr>
          <w:sz w:val="28"/>
        </w:rPr>
      </w:pPr>
      <w:r>
        <w:rPr>
          <w:sz w:val="28"/>
        </w:rPr>
        <w:t>Cross-curricular planning</w:t>
      </w:r>
    </w:p>
    <w:p w:rsidR="00686AB5" w:rsidRDefault="007D34CB" w:rsidP="00686AB5">
      <w:pPr>
        <w:pStyle w:val="ListParagraph"/>
        <w:numPr>
          <w:ilvl w:val="0"/>
          <w:numId w:val="1"/>
        </w:numPr>
        <w:rPr>
          <w:sz w:val="28"/>
        </w:rPr>
      </w:pPr>
      <w:r>
        <w:rPr>
          <w:sz w:val="28"/>
        </w:rPr>
        <w:t xml:space="preserve"> Wellbeing</w:t>
      </w:r>
    </w:p>
    <w:p w:rsidR="008972E4" w:rsidRPr="008972E4" w:rsidRDefault="008972E4" w:rsidP="00686AB5">
      <w:pPr>
        <w:pStyle w:val="ListParagraph"/>
        <w:numPr>
          <w:ilvl w:val="0"/>
          <w:numId w:val="1"/>
        </w:numPr>
        <w:rPr>
          <w:sz w:val="28"/>
        </w:rPr>
      </w:pPr>
      <w:r w:rsidRPr="008972E4">
        <w:rPr>
          <w:sz w:val="28"/>
        </w:rPr>
        <w:t>Visiting speakers and other Resources</w:t>
      </w:r>
      <w:r w:rsidRPr="008972E4">
        <w:rPr>
          <w:sz w:val="28"/>
        </w:rPr>
        <w:t xml:space="preserve"> </w:t>
      </w:r>
    </w:p>
    <w:p w:rsidR="00686AB5" w:rsidRDefault="00686AB5" w:rsidP="00686AB5">
      <w:pPr>
        <w:pStyle w:val="ListParagraph"/>
        <w:numPr>
          <w:ilvl w:val="0"/>
          <w:numId w:val="1"/>
        </w:numPr>
        <w:rPr>
          <w:sz w:val="28"/>
        </w:rPr>
      </w:pPr>
      <w:r>
        <w:rPr>
          <w:sz w:val="28"/>
        </w:rPr>
        <w:t>ICT Facilities</w:t>
      </w:r>
    </w:p>
    <w:p w:rsidR="00686AB5" w:rsidRDefault="00686AB5" w:rsidP="00686AB5">
      <w:pPr>
        <w:pStyle w:val="ListParagraph"/>
        <w:numPr>
          <w:ilvl w:val="0"/>
          <w:numId w:val="1"/>
        </w:numPr>
        <w:rPr>
          <w:sz w:val="28"/>
        </w:rPr>
      </w:pPr>
      <w:r>
        <w:rPr>
          <w:sz w:val="28"/>
        </w:rPr>
        <w:t xml:space="preserve"> Health and Safety Requirements</w:t>
      </w:r>
    </w:p>
    <w:p w:rsidR="00686AB5" w:rsidRDefault="00686AB5" w:rsidP="00686AB5">
      <w:pPr>
        <w:pStyle w:val="ListParagraph"/>
        <w:numPr>
          <w:ilvl w:val="0"/>
          <w:numId w:val="1"/>
        </w:numPr>
        <w:rPr>
          <w:sz w:val="28"/>
        </w:rPr>
      </w:pPr>
      <w:r>
        <w:rPr>
          <w:sz w:val="28"/>
        </w:rPr>
        <w:t xml:space="preserve"> The acquisition of the Curriculum </w:t>
      </w:r>
    </w:p>
    <w:p w:rsidR="00686AB5" w:rsidRDefault="00686AB5" w:rsidP="00686AB5">
      <w:pPr>
        <w:pStyle w:val="ListParagraph"/>
        <w:numPr>
          <w:ilvl w:val="0"/>
          <w:numId w:val="1"/>
        </w:numPr>
        <w:rPr>
          <w:sz w:val="28"/>
        </w:rPr>
      </w:pPr>
      <w:r>
        <w:rPr>
          <w:sz w:val="28"/>
        </w:rPr>
        <w:t xml:space="preserve"> Curriculum subject matter, Homework, Assessment Methods</w:t>
      </w:r>
    </w:p>
    <w:p w:rsidR="00686AB5" w:rsidRDefault="00686AB5" w:rsidP="00686AB5">
      <w:pPr>
        <w:pStyle w:val="ListParagraph"/>
        <w:numPr>
          <w:ilvl w:val="1"/>
          <w:numId w:val="1"/>
        </w:numPr>
        <w:rPr>
          <w:sz w:val="28"/>
        </w:rPr>
      </w:pPr>
      <w:proofErr w:type="spellStart"/>
      <w:r>
        <w:rPr>
          <w:sz w:val="28"/>
        </w:rPr>
        <w:t>Bliain</w:t>
      </w:r>
      <w:proofErr w:type="spellEnd"/>
      <w:r>
        <w:rPr>
          <w:sz w:val="28"/>
        </w:rPr>
        <w:t xml:space="preserve"> 5</w:t>
      </w:r>
    </w:p>
    <w:p w:rsidR="00686AB5" w:rsidRDefault="00686AB5" w:rsidP="00686AB5">
      <w:pPr>
        <w:pStyle w:val="ListParagraph"/>
        <w:numPr>
          <w:ilvl w:val="1"/>
          <w:numId w:val="1"/>
        </w:numPr>
        <w:rPr>
          <w:sz w:val="28"/>
        </w:rPr>
      </w:pPr>
      <w:proofErr w:type="spellStart"/>
      <w:r>
        <w:rPr>
          <w:sz w:val="28"/>
        </w:rPr>
        <w:t>Bliain</w:t>
      </w:r>
      <w:proofErr w:type="spellEnd"/>
      <w:r>
        <w:rPr>
          <w:sz w:val="28"/>
        </w:rPr>
        <w:t xml:space="preserve"> 6</w:t>
      </w:r>
    </w:p>
    <w:p w:rsidR="00686AB5" w:rsidRDefault="00E9202E" w:rsidP="00686AB5">
      <w:pPr>
        <w:pStyle w:val="ListParagraph"/>
        <w:numPr>
          <w:ilvl w:val="0"/>
          <w:numId w:val="1"/>
        </w:numPr>
        <w:rPr>
          <w:sz w:val="28"/>
        </w:rPr>
      </w:pPr>
      <w:r>
        <w:rPr>
          <w:sz w:val="28"/>
        </w:rPr>
        <w:t xml:space="preserve"> Continued </w:t>
      </w:r>
      <w:r w:rsidR="00686AB5">
        <w:rPr>
          <w:sz w:val="28"/>
        </w:rPr>
        <w:t>Professional Development</w:t>
      </w:r>
    </w:p>
    <w:p w:rsidR="00686AB5" w:rsidRDefault="00686AB5" w:rsidP="00686AB5">
      <w:pPr>
        <w:rPr>
          <w:sz w:val="28"/>
        </w:rPr>
      </w:pPr>
    </w:p>
    <w:p w:rsidR="00686AB5" w:rsidRDefault="00686AB5" w:rsidP="00686AB5">
      <w:pPr>
        <w:rPr>
          <w:sz w:val="28"/>
        </w:rPr>
      </w:pPr>
    </w:p>
    <w:p w:rsidR="00686AB5" w:rsidRDefault="00686AB5" w:rsidP="00686AB5">
      <w:pPr>
        <w:rPr>
          <w:sz w:val="28"/>
        </w:rPr>
      </w:pPr>
    </w:p>
    <w:p w:rsidR="00686AB5" w:rsidRDefault="00686AB5" w:rsidP="00686AB5">
      <w:pPr>
        <w:rPr>
          <w:sz w:val="28"/>
        </w:rPr>
      </w:pPr>
    </w:p>
    <w:p w:rsidR="00686AB5" w:rsidRDefault="00686AB5" w:rsidP="00686AB5">
      <w:pPr>
        <w:rPr>
          <w:sz w:val="28"/>
        </w:rPr>
      </w:pPr>
    </w:p>
    <w:p w:rsidR="00686AB5" w:rsidRDefault="00686AB5" w:rsidP="00686AB5">
      <w:pPr>
        <w:rPr>
          <w:sz w:val="28"/>
        </w:rPr>
      </w:pPr>
    </w:p>
    <w:p w:rsidR="00686AB5" w:rsidRDefault="00686AB5" w:rsidP="00686AB5">
      <w:pPr>
        <w:rPr>
          <w:sz w:val="28"/>
        </w:rPr>
      </w:pPr>
    </w:p>
    <w:p w:rsidR="00686AB5" w:rsidRDefault="00686AB5" w:rsidP="00686AB5">
      <w:pPr>
        <w:rPr>
          <w:sz w:val="28"/>
        </w:rPr>
      </w:pPr>
    </w:p>
    <w:p w:rsidR="00686AB5" w:rsidRDefault="00686AB5" w:rsidP="00686AB5">
      <w:pPr>
        <w:rPr>
          <w:sz w:val="28"/>
        </w:rPr>
      </w:pPr>
    </w:p>
    <w:p w:rsidR="00686AB5" w:rsidRDefault="00686AB5" w:rsidP="00686AB5">
      <w:pPr>
        <w:rPr>
          <w:sz w:val="28"/>
        </w:rPr>
      </w:pPr>
    </w:p>
    <w:p w:rsidR="00686AB5" w:rsidRDefault="00686AB5" w:rsidP="00686AB5">
      <w:pPr>
        <w:rPr>
          <w:sz w:val="28"/>
        </w:rPr>
      </w:pPr>
    </w:p>
    <w:p w:rsidR="00686AB5" w:rsidRDefault="00686AB5" w:rsidP="00686AB5">
      <w:pPr>
        <w:rPr>
          <w:sz w:val="28"/>
        </w:rPr>
      </w:pPr>
    </w:p>
    <w:p w:rsidR="00686AB5" w:rsidRPr="008972E4" w:rsidRDefault="00686AB5" w:rsidP="00686AB5">
      <w:pPr>
        <w:pStyle w:val="ListParagraph"/>
        <w:numPr>
          <w:ilvl w:val="0"/>
          <w:numId w:val="3"/>
        </w:numPr>
        <w:rPr>
          <w:b/>
          <w:sz w:val="28"/>
        </w:rPr>
      </w:pPr>
      <w:r w:rsidRPr="008972E4">
        <w:rPr>
          <w:b/>
          <w:sz w:val="28"/>
        </w:rPr>
        <w:t>Learning Intentions</w:t>
      </w:r>
    </w:p>
    <w:p w:rsidR="00686AB5" w:rsidRDefault="00686AB5" w:rsidP="00686AB5">
      <w:pPr>
        <w:pStyle w:val="ListParagraph"/>
        <w:numPr>
          <w:ilvl w:val="0"/>
          <w:numId w:val="2"/>
        </w:numPr>
        <w:rPr>
          <w:sz w:val="28"/>
        </w:rPr>
      </w:pPr>
      <w:r>
        <w:rPr>
          <w:sz w:val="28"/>
        </w:rPr>
        <w:t>RSE is a developmental process through experiential learning in which pupils participate to help cultivate a healthy attitude towards themselves and others, particularly in the area of relationships and sexuality.</w:t>
      </w:r>
    </w:p>
    <w:p w:rsidR="00686AB5" w:rsidRDefault="00686AB5" w:rsidP="00686AB5">
      <w:pPr>
        <w:pStyle w:val="ListParagraph"/>
        <w:numPr>
          <w:ilvl w:val="0"/>
          <w:numId w:val="2"/>
        </w:numPr>
        <w:rPr>
          <w:sz w:val="28"/>
        </w:rPr>
      </w:pPr>
      <w:r>
        <w:rPr>
          <w:sz w:val="28"/>
        </w:rPr>
        <w:t>To promote an understanding of sexuality</w:t>
      </w:r>
    </w:p>
    <w:p w:rsidR="00686AB5" w:rsidRDefault="00686AB5" w:rsidP="00686AB5">
      <w:pPr>
        <w:pStyle w:val="ListParagraph"/>
        <w:numPr>
          <w:ilvl w:val="0"/>
          <w:numId w:val="2"/>
        </w:numPr>
        <w:rPr>
          <w:sz w:val="28"/>
        </w:rPr>
      </w:pPr>
      <w:r>
        <w:rPr>
          <w:sz w:val="28"/>
        </w:rPr>
        <w:t>To promote a positive attitude to one’s own sexuality and in one’s relationship with others.</w:t>
      </w:r>
    </w:p>
    <w:p w:rsidR="00686AB5" w:rsidRDefault="00686AB5" w:rsidP="00686AB5">
      <w:pPr>
        <w:pStyle w:val="ListParagraph"/>
        <w:numPr>
          <w:ilvl w:val="0"/>
          <w:numId w:val="2"/>
        </w:numPr>
        <w:rPr>
          <w:sz w:val="28"/>
        </w:rPr>
      </w:pPr>
      <w:r>
        <w:rPr>
          <w:sz w:val="28"/>
        </w:rPr>
        <w:t>To promote knowledge and respect for reproduction.</w:t>
      </w:r>
    </w:p>
    <w:p w:rsidR="00686AB5" w:rsidRDefault="00686AB5" w:rsidP="00686AB5">
      <w:pPr>
        <w:pStyle w:val="ListParagraph"/>
        <w:numPr>
          <w:ilvl w:val="0"/>
          <w:numId w:val="2"/>
        </w:numPr>
        <w:rPr>
          <w:sz w:val="28"/>
        </w:rPr>
      </w:pPr>
      <w:r>
        <w:rPr>
          <w:sz w:val="28"/>
        </w:rPr>
        <w:t>To enable students to develop attitudes and values towards their sexuality in a moral, spiritual and social framework in keeping with the policy of the school.</w:t>
      </w:r>
    </w:p>
    <w:p w:rsidR="00686AB5" w:rsidRPr="008972E4" w:rsidRDefault="00686AB5" w:rsidP="00686AB5">
      <w:pPr>
        <w:pStyle w:val="ListParagraph"/>
        <w:numPr>
          <w:ilvl w:val="0"/>
          <w:numId w:val="3"/>
        </w:numPr>
        <w:rPr>
          <w:b/>
          <w:sz w:val="28"/>
        </w:rPr>
      </w:pPr>
      <w:r w:rsidRPr="008972E4">
        <w:rPr>
          <w:b/>
          <w:sz w:val="28"/>
        </w:rPr>
        <w:t>Aims</w:t>
      </w:r>
    </w:p>
    <w:p w:rsidR="00BD3B32" w:rsidRDefault="00BD3B32" w:rsidP="00BD3B32">
      <w:pPr>
        <w:pStyle w:val="ListParagraph"/>
        <w:numPr>
          <w:ilvl w:val="0"/>
          <w:numId w:val="4"/>
        </w:numPr>
        <w:rPr>
          <w:sz w:val="28"/>
        </w:rPr>
      </w:pPr>
      <w:r>
        <w:rPr>
          <w:sz w:val="28"/>
        </w:rPr>
        <w:t>The RSE programme is designed to follow the principles set out in the draft guidelines for RSE (NCCA, June 1995, 1.2) state that social, personal and health education is “spiral, developmental in nature and age appropriate in content and methodology”.  The RSE is designed to follow this principle and pattern.</w:t>
      </w:r>
    </w:p>
    <w:p w:rsidR="00BD3B32" w:rsidRDefault="00BD3B32" w:rsidP="00BD3B32">
      <w:pPr>
        <w:pStyle w:val="ListParagraph"/>
        <w:numPr>
          <w:ilvl w:val="0"/>
          <w:numId w:val="4"/>
        </w:numPr>
        <w:rPr>
          <w:sz w:val="28"/>
        </w:rPr>
      </w:pPr>
      <w:r>
        <w:rPr>
          <w:sz w:val="28"/>
        </w:rPr>
        <w:t>Apart from the specific lessons of RSE, SPHE covers other areas which would be pertinent to the development of a healthy attitude to sexuality in one’s self and one’s relationship with others.</w:t>
      </w:r>
    </w:p>
    <w:p w:rsidR="00BD3B32" w:rsidRDefault="00BD3B32" w:rsidP="00BD3B32">
      <w:pPr>
        <w:pStyle w:val="ListParagraph"/>
        <w:numPr>
          <w:ilvl w:val="0"/>
          <w:numId w:val="4"/>
        </w:numPr>
        <w:rPr>
          <w:sz w:val="28"/>
        </w:rPr>
      </w:pPr>
      <w:r>
        <w:rPr>
          <w:sz w:val="28"/>
        </w:rPr>
        <w:t>This programme will deal with issues such as self-esteem, assertiveness, communication and decision making skills.</w:t>
      </w:r>
    </w:p>
    <w:p w:rsidR="00BD3B32" w:rsidRDefault="00BD3B32" w:rsidP="00BD3B32">
      <w:pPr>
        <w:pStyle w:val="ListParagraph"/>
        <w:numPr>
          <w:ilvl w:val="0"/>
          <w:numId w:val="4"/>
        </w:numPr>
        <w:rPr>
          <w:sz w:val="28"/>
        </w:rPr>
      </w:pPr>
      <w:r>
        <w:rPr>
          <w:sz w:val="28"/>
        </w:rPr>
        <w:t xml:space="preserve">To gain knowledge in how we grow and change as individuals during our youth and to gain a sense of accepting diversity as part of that development.  </w:t>
      </w:r>
    </w:p>
    <w:p w:rsidR="00DD0991" w:rsidRDefault="00BD3B32" w:rsidP="00DD0991">
      <w:pPr>
        <w:pStyle w:val="ListParagraph"/>
        <w:numPr>
          <w:ilvl w:val="0"/>
          <w:numId w:val="4"/>
        </w:numPr>
        <w:rPr>
          <w:sz w:val="28"/>
        </w:rPr>
      </w:pPr>
      <w:r>
        <w:rPr>
          <w:sz w:val="28"/>
        </w:rPr>
        <w:t>Stude</w:t>
      </w:r>
      <w:r w:rsidR="00DD0991">
        <w:rPr>
          <w:sz w:val="28"/>
        </w:rPr>
        <w:t>nts will gain a knowledge on the</w:t>
      </w:r>
      <w:r>
        <w:rPr>
          <w:sz w:val="28"/>
        </w:rPr>
        <w:t xml:space="preserve"> physiological changes that occur during the reproductive cycle</w:t>
      </w:r>
      <w:r w:rsidR="00DD0991">
        <w:rPr>
          <w:sz w:val="28"/>
        </w:rPr>
        <w:t>, on fertility and sexually transmitted diseases.</w:t>
      </w:r>
    </w:p>
    <w:p w:rsidR="00DD0991" w:rsidRDefault="00DD0991" w:rsidP="00DD0991">
      <w:pPr>
        <w:pStyle w:val="ListParagraph"/>
        <w:numPr>
          <w:ilvl w:val="0"/>
          <w:numId w:val="4"/>
        </w:numPr>
        <w:rPr>
          <w:sz w:val="28"/>
        </w:rPr>
      </w:pPr>
      <w:r>
        <w:rPr>
          <w:sz w:val="28"/>
        </w:rPr>
        <w:t>To develop an understanding of one’s own sexuality, gender issues and issues relating to our sexual culture.</w:t>
      </w:r>
    </w:p>
    <w:p w:rsidR="00DD0991" w:rsidRDefault="00DD0991" w:rsidP="00DD0991">
      <w:pPr>
        <w:pStyle w:val="ListParagraph"/>
        <w:numPr>
          <w:ilvl w:val="0"/>
          <w:numId w:val="4"/>
        </w:numPr>
        <w:rPr>
          <w:sz w:val="28"/>
        </w:rPr>
      </w:pPr>
      <w:r>
        <w:rPr>
          <w:sz w:val="28"/>
        </w:rPr>
        <w:t>To promote respect for the family unit and the understanding of parental responsibilities.</w:t>
      </w:r>
    </w:p>
    <w:p w:rsidR="00DD0991" w:rsidRDefault="00DD0991" w:rsidP="00DD0991">
      <w:pPr>
        <w:pStyle w:val="ListParagraph"/>
        <w:numPr>
          <w:ilvl w:val="0"/>
          <w:numId w:val="4"/>
        </w:numPr>
        <w:rPr>
          <w:sz w:val="28"/>
        </w:rPr>
      </w:pPr>
      <w:r>
        <w:rPr>
          <w:sz w:val="28"/>
        </w:rPr>
        <w:lastRenderedPageBreak/>
        <w:t>To develop strategies to promote personal morality and respect for others and the dignity of others.</w:t>
      </w:r>
    </w:p>
    <w:p w:rsidR="00DD0991" w:rsidRDefault="00DD0991" w:rsidP="00DD0991">
      <w:pPr>
        <w:pStyle w:val="ListParagraph"/>
        <w:numPr>
          <w:ilvl w:val="0"/>
          <w:numId w:val="4"/>
        </w:numPr>
        <w:rPr>
          <w:sz w:val="28"/>
        </w:rPr>
      </w:pPr>
      <w:r>
        <w:rPr>
          <w:sz w:val="28"/>
        </w:rPr>
        <w:t>To promote opportunities for students to deal with peer pressure, conflict and situations which may threaten their personal safety.</w:t>
      </w:r>
    </w:p>
    <w:p w:rsidR="00DD0991" w:rsidRDefault="00DD0991" w:rsidP="00DD0991">
      <w:pPr>
        <w:rPr>
          <w:sz w:val="28"/>
        </w:rPr>
      </w:pPr>
      <w:r>
        <w:rPr>
          <w:sz w:val="28"/>
        </w:rPr>
        <w:t>In its broader sense, RSE is a whole school responsibility and all members of this community share responsibility for modelling relationships that are characterised by justice and respect.</w:t>
      </w:r>
    </w:p>
    <w:p w:rsidR="00DD0991" w:rsidRDefault="00DD0991" w:rsidP="00DD0991">
      <w:pPr>
        <w:rPr>
          <w:sz w:val="28"/>
        </w:rPr>
      </w:pPr>
    </w:p>
    <w:p w:rsidR="00DD0991" w:rsidRPr="008972E4" w:rsidRDefault="00DD0991" w:rsidP="00DD0991">
      <w:pPr>
        <w:pStyle w:val="ListParagraph"/>
        <w:numPr>
          <w:ilvl w:val="0"/>
          <w:numId w:val="3"/>
        </w:numPr>
        <w:rPr>
          <w:b/>
          <w:sz w:val="28"/>
        </w:rPr>
      </w:pPr>
      <w:r w:rsidRPr="008972E4">
        <w:rPr>
          <w:b/>
          <w:sz w:val="28"/>
        </w:rPr>
        <w:t>Organisation of the Work</w:t>
      </w:r>
    </w:p>
    <w:p w:rsidR="00DD0991" w:rsidRDefault="00DD0991" w:rsidP="00DD0991">
      <w:pPr>
        <w:pStyle w:val="ListParagraph"/>
        <w:numPr>
          <w:ilvl w:val="0"/>
          <w:numId w:val="5"/>
        </w:numPr>
        <w:rPr>
          <w:sz w:val="28"/>
        </w:rPr>
      </w:pPr>
      <w:r>
        <w:rPr>
          <w:sz w:val="28"/>
        </w:rPr>
        <w:t xml:space="preserve">Máire Nic </w:t>
      </w:r>
      <w:proofErr w:type="gramStart"/>
      <w:r>
        <w:rPr>
          <w:sz w:val="28"/>
        </w:rPr>
        <w:t>an</w:t>
      </w:r>
      <w:proofErr w:type="gramEnd"/>
      <w:r>
        <w:rPr>
          <w:sz w:val="28"/>
        </w:rPr>
        <w:t xml:space="preserve"> Mháistir is the primary co-ordinator of RSE in our school.</w:t>
      </w:r>
    </w:p>
    <w:p w:rsidR="00DD0991" w:rsidRPr="008972E4" w:rsidRDefault="00DD0991" w:rsidP="00DD0991">
      <w:pPr>
        <w:pStyle w:val="ListParagraph"/>
        <w:numPr>
          <w:ilvl w:val="0"/>
          <w:numId w:val="3"/>
        </w:numPr>
        <w:rPr>
          <w:b/>
          <w:sz w:val="28"/>
        </w:rPr>
      </w:pPr>
      <w:r w:rsidRPr="008972E4">
        <w:rPr>
          <w:b/>
          <w:sz w:val="28"/>
        </w:rPr>
        <w:t>Subject Teachers</w:t>
      </w:r>
    </w:p>
    <w:p w:rsidR="009F3CCF" w:rsidRDefault="00DD0991" w:rsidP="008972E4">
      <w:pPr>
        <w:pStyle w:val="ListParagraph"/>
        <w:numPr>
          <w:ilvl w:val="0"/>
          <w:numId w:val="5"/>
        </w:numPr>
        <w:rPr>
          <w:sz w:val="28"/>
        </w:rPr>
      </w:pPr>
      <w:r>
        <w:rPr>
          <w:sz w:val="28"/>
        </w:rPr>
        <w:t>RSE is dealt with in the context of certain subjects outside of the formal class</w:t>
      </w:r>
      <w:r w:rsidR="009F3CCF">
        <w:rPr>
          <w:sz w:val="28"/>
        </w:rPr>
        <w:t>;</w:t>
      </w:r>
    </w:p>
    <w:p w:rsidR="00DD0991" w:rsidRDefault="009F3CCF" w:rsidP="008972E4">
      <w:pPr>
        <w:pStyle w:val="ListParagraph"/>
        <w:numPr>
          <w:ilvl w:val="0"/>
          <w:numId w:val="11"/>
        </w:numPr>
        <w:rPr>
          <w:sz w:val="28"/>
        </w:rPr>
      </w:pPr>
      <w:r>
        <w:rPr>
          <w:sz w:val="28"/>
        </w:rPr>
        <w:t xml:space="preserve">Home Economics with </w:t>
      </w:r>
      <w:proofErr w:type="spellStart"/>
      <w:r>
        <w:rPr>
          <w:sz w:val="28"/>
        </w:rPr>
        <w:t>Eibhlín</w:t>
      </w:r>
      <w:proofErr w:type="spellEnd"/>
      <w:r>
        <w:rPr>
          <w:sz w:val="28"/>
        </w:rPr>
        <w:t xml:space="preserve"> Uí </w:t>
      </w:r>
      <w:proofErr w:type="spellStart"/>
      <w:r>
        <w:rPr>
          <w:sz w:val="28"/>
        </w:rPr>
        <w:t>Mhainín</w:t>
      </w:r>
      <w:proofErr w:type="spellEnd"/>
    </w:p>
    <w:p w:rsidR="009F3CCF" w:rsidRDefault="009F3CCF" w:rsidP="008972E4">
      <w:pPr>
        <w:pStyle w:val="ListParagraph"/>
        <w:numPr>
          <w:ilvl w:val="0"/>
          <w:numId w:val="11"/>
        </w:numPr>
        <w:rPr>
          <w:sz w:val="28"/>
        </w:rPr>
      </w:pPr>
      <w:r>
        <w:rPr>
          <w:sz w:val="28"/>
        </w:rPr>
        <w:t>Science/Biology with Áine Bairéad</w:t>
      </w:r>
    </w:p>
    <w:p w:rsidR="009F3CCF" w:rsidRDefault="009F3CCF" w:rsidP="008972E4">
      <w:pPr>
        <w:pStyle w:val="ListParagraph"/>
        <w:numPr>
          <w:ilvl w:val="0"/>
          <w:numId w:val="11"/>
        </w:numPr>
        <w:rPr>
          <w:sz w:val="28"/>
        </w:rPr>
      </w:pPr>
      <w:r>
        <w:rPr>
          <w:sz w:val="28"/>
        </w:rPr>
        <w:t xml:space="preserve">Science/ Biology with Frances Ní </w:t>
      </w:r>
      <w:proofErr w:type="spellStart"/>
      <w:r>
        <w:rPr>
          <w:sz w:val="28"/>
        </w:rPr>
        <w:t>Bhruadair</w:t>
      </w:r>
      <w:proofErr w:type="spellEnd"/>
    </w:p>
    <w:p w:rsidR="009F3CCF" w:rsidRDefault="009F3CCF" w:rsidP="008972E4">
      <w:pPr>
        <w:pStyle w:val="ListParagraph"/>
        <w:numPr>
          <w:ilvl w:val="0"/>
          <w:numId w:val="11"/>
        </w:numPr>
        <w:rPr>
          <w:sz w:val="28"/>
        </w:rPr>
      </w:pPr>
      <w:r>
        <w:rPr>
          <w:sz w:val="28"/>
        </w:rPr>
        <w:t>SPHE and Wellness with Sharon Casburn</w:t>
      </w:r>
    </w:p>
    <w:p w:rsidR="009F3CCF" w:rsidRPr="008972E4" w:rsidRDefault="009F3CCF" w:rsidP="009F3CCF">
      <w:pPr>
        <w:pStyle w:val="ListParagraph"/>
        <w:numPr>
          <w:ilvl w:val="0"/>
          <w:numId w:val="3"/>
        </w:numPr>
        <w:rPr>
          <w:b/>
          <w:sz w:val="28"/>
        </w:rPr>
      </w:pPr>
      <w:r w:rsidRPr="008972E4">
        <w:rPr>
          <w:b/>
          <w:sz w:val="28"/>
        </w:rPr>
        <w:t>Time Allocation</w:t>
      </w:r>
    </w:p>
    <w:p w:rsidR="009F3CCF" w:rsidRDefault="009F3CCF" w:rsidP="009F3CCF">
      <w:pPr>
        <w:pStyle w:val="ListParagraph"/>
        <w:numPr>
          <w:ilvl w:val="1"/>
          <w:numId w:val="3"/>
        </w:numPr>
        <w:rPr>
          <w:sz w:val="28"/>
        </w:rPr>
      </w:pPr>
      <w:r>
        <w:rPr>
          <w:sz w:val="28"/>
        </w:rPr>
        <w:t>Three blocks will be allocated annually to the teaching of RSE.  The blocks will last for 120 minutes or 3 classes of 40 minutes at a time to cover the course.</w:t>
      </w:r>
    </w:p>
    <w:p w:rsidR="009F3CCF" w:rsidRPr="008972E4" w:rsidRDefault="009F3CCF" w:rsidP="009F3CCF">
      <w:pPr>
        <w:pStyle w:val="ListParagraph"/>
        <w:numPr>
          <w:ilvl w:val="0"/>
          <w:numId w:val="3"/>
        </w:numPr>
        <w:rPr>
          <w:b/>
          <w:sz w:val="28"/>
        </w:rPr>
      </w:pPr>
      <w:r w:rsidRPr="008972E4">
        <w:rPr>
          <w:b/>
          <w:sz w:val="28"/>
        </w:rPr>
        <w:t>Choice Structure</w:t>
      </w:r>
    </w:p>
    <w:p w:rsidR="009F3CCF" w:rsidRDefault="009F3CCF" w:rsidP="009F3CCF">
      <w:pPr>
        <w:pStyle w:val="ListParagraph"/>
        <w:numPr>
          <w:ilvl w:val="1"/>
          <w:numId w:val="3"/>
        </w:numPr>
        <w:rPr>
          <w:sz w:val="28"/>
        </w:rPr>
      </w:pPr>
      <w:r>
        <w:rPr>
          <w:sz w:val="28"/>
        </w:rPr>
        <w:t>It is the right of parents to withdraw their children from the RSE module of the SPHE programme as outlined in the educational act 1998.  Therefore, written parental consent must be given to the school in advance so that students can participate in these classes.</w:t>
      </w:r>
    </w:p>
    <w:p w:rsidR="007D34CB" w:rsidRDefault="007D34CB" w:rsidP="009F3CCF">
      <w:pPr>
        <w:pStyle w:val="ListParagraph"/>
        <w:numPr>
          <w:ilvl w:val="1"/>
          <w:numId w:val="3"/>
        </w:numPr>
        <w:rPr>
          <w:sz w:val="28"/>
        </w:rPr>
      </w:pPr>
      <w:r>
        <w:rPr>
          <w:sz w:val="28"/>
        </w:rPr>
        <w:t>Parents do not have to give reasons for withdrawal. Once a parents request of withdrawal is made that request must be complied with until revoked by the parent.</w:t>
      </w:r>
    </w:p>
    <w:p w:rsidR="009F3CCF" w:rsidRPr="008972E4" w:rsidRDefault="007D34CB" w:rsidP="009F3CCF">
      <w:pPr>
        <w:pStyle w:val="ListParagraph"/>
        <w:numPr>
          <w:ilvl w:val="0"/>
          <w:numId w:val="3"/>
        </w:numPr>
        <w:rPr>
          <w:b/>
          <w:sz w:val="28"/>
        </w:rPr>
      </w:pPr>
      <w:r w:rsidRPr="008972E4">
        <w:rPr>
          <w:b/>
          <w:sz w:val="28"/>
        </w:rPr>
        <w:t>Classification of students</w:t>
      </w:r>
    </w:p>
    <w:p w:rsidR="007D34CB" w:rsidRDefault="007D34CB" w:rsidP="007D34CB">
      <w:pPr>
        <w:pStyle w:val="ListParagraph"/>
        <w:numPr>
          <w:ilvl w:val="1"/>
          <w:numId w:val="3"/>
        </w:numPr>
        <w:rPr>
          <w:sz w:val="28"/>
        </w:rPr>
      </w:pPr>
      <w:r>
        <w:rPr>
          <w:sz w:val="28"/>
        </w:rPr>
        <w:t>RSE classes are mixed.</w:t>
      </w:r>
    </w:p>
    <w:p w:rsidR="007D34CB" w:rsidRPr="008972E4" w:rsidRDefault="007D34CB" w:rsidP="007D34CB">
      <w:pPr>
        <w:pStyle w:val="ListParagraph"/>
        <w:numPr>
          <w:ilvl w:val="0"/>
          <w:numId w:val="3"/>
        </w:numPr>
        <w:rPr>
          <w:b/>
          <w:sz w:val="28"/>
        </w:rPr>
      </w:pPr>
      <w:r w:rsidRPr="008972E4">
        <w:rPr>
          <w:b/>
          <w:sz w:val="28"/>
        </w:rPr>
        <w:t>Subject Matter</w:t>
      </w:r>
    </w:p>
    <w:p w:rsidR="007D34CB" w:rsidRDefault="008972E4" w:rsidP="008972E4">
      <w:pPr>
        <w:pStyle w:val="ListParagraph"/>
        <w:numPr>
          <w:ilvl w:val="0"/>
          <w:numId w:val="13"/>
        </w:numPr>
        <w:rPr>
          <w:sz w:val="28"/>
        </w:rPr>
      </w:pPr>
      <w:r>
        <w:rPr>
          <w:sz w:val="28"/>
        </w:rPr>
        <w:t>See content</w:t>
      </w:r>
    </w:p>
    <w:p w:rsidR="008972E4" w:rsidRPr="008972E4" w:rsidRDefault="008972E4" w:rsidP="008972E4">
      <w:pPr>
        <w:rPr>
          <w:sz w:val="28"/>
        </w:rPr>
      </w:pPr>
    </w:p>
    <w:p w:rsidR="007D34CB" w:rsidRPr="008972E4" w:rsidRDefault="007D34CB" w:rsidP="007D34CB">
      <w:pPr>
        <w:pStyle w:val="ListParagraph"/>
        <w:numPr>
          <w:ilvl w:val="0"/>
          <w:numId w:val="3"/>
        </w:numPr>
        <w:rPr>
          <w:b/>
          <w:sz w:val="28"/>
        </w:rPr>
      </w:pPr>
      <w:r w:rsidRPr="008972E4">
        <w:rPr>
          <w:b/>
          <w:sz w:val="28"/>
        </w:rPr>
        <w:lastRenderedPageBreak/>
        <w:t>Planning for Students with special needs</w:t>
      </w:r>
    </w:p>
    <w:p w:rsidR="007D34CB" w:rsidRPr="008972E4" w:rsidRDefault="007D34CB" w:rsidP="007D34CB">
      <w:pPr>
        <w:pStyle w:val="ListParagraph"/>
        <w:numPr>
          <w:ilvl w:val="1"/>
          <w:numId w:val="3"/>
        </w:numPr>
        <w:rPr>
          <w:sz w:val="28"/>
        </w:rPr>
      </w:pPr>
      <w:r>
        <w:rPr>
          <w:sz w:val="28"/>
        </w:rPr>
        <w:t>Children with special needs may need more help than others in coping with the physical and emotional aspects of growing up.  They may also need more help learning what sort of behaviours are and are not acceptable, and in being mourned and prepared against abuse by others.  Individual questions and time may be allocated to these students.</w:t>
      </w:r>
    </w:p>
    <w:p w:rsidR="007D34CB" w:rsidRPr="008972E4" w:rsidRDefault="007D34CB" w:rsidP="007D34CB">
      <w:pPr>
        <w:pStyle w:val="ListParagraph"/>
        <w:numPr>
          <w:ilvl w:val="0"/>
          <w:numId w:val="3"/>
        </w:numPr>
        <w:rPr>
          <w:b/>
          <w:sz w:val="28"/>
        </w:rPr>
      </w:pPr>
      <w:r w:rsidRPr="008972E4">
        <w:rPr>
          <w:b/>
          <w:sz w:val="28"/>
        </w:rPr>
        <w:t>Cross-Curricular Planning</w:t>
      </w:r>
    </w:p>
    <w:p w:rsidR="007D34CB" w:rsidRDefault="007D34CB" w:rsidP="007D34CB">
      <w:pPr>
        <w:pStyle w:val="ListParagraph"/>
        <w:numPr>
          <w:ilvl w:val="1"/>
          <w:numId w:val="3"/>
        </w:numPr>
        <w:rPr>
          <w:sz w:val="28"/>
        </w:rPr>
      </w:pPr>
      <w:r>
        <w:rPr>
          <w:sz w:val="28"/>
        </w:rPr>
        <w:t>As outlined in our policy</w:t>
      </w:r>
    </w:p>
    <w:p w:rsidR="007D34CB" w:rsidRPr="008972E4" w:rsidRDefault="007D34CB" w:rsidP="007D34CB">
      <w:pPr>
        <w:pStyle w:val="ListParagraph"/>
        <w:numPr>
          <w:ilvl w:val="0"/>
          <w:numId w:val="3"/>
        </w:numPr>
        <w:rPr>
          <w:b/>
          <w:sz w:val="28"/>
        </w:rPr>
      </w:pPr>
      <w:r w:rsidRPr="008972E4">
        <w:rPr>
          <w:b/>
          <w:sz w:val="28"/>
        </w:rPr>
        <w:t xml:space="preserve"> Wellbeing</w:t>
      </w:r>
    </w:p>
    <w:p w:rsidR="007D34CB" w:rsidRDefault="007D34CB" w:rsidP="007D34CB">
      <w:pPr>
        <w:pStyle w:val="ListParagraph"/>
        <w:numPr>
          <w:ilvl w:val="1"/>
          <w:numId w:val="3"/>
        </w:numPr>
        <w:rPr>
          <w:sz w:val="28"/>
        </w:rPr>
      </w:pPr>
      <w:r>
        <w:rPr>
          <w:sz w:val="28"/>
        </w:rPr>
        <w:t>Wellbeing is an important part of the RSE module.  The school recognises the importance of a positive mental attitude among our young people.  It is our aim to be mindful of our st</w:t>
      </w:r>
      <w:r w:rsidR="0047599D">
        <w:rPr>
          <w:sz w:val="28"/>
        </w:rPr>
        <w:t>udents who may be vulnerable and/or at risk.  Prior to the teaching of RSE, steps are taken to ensure that the classes are positive, respectful and allow students to be confident in their development.</w:t>
      </w:r>
    </w:p>
    <w:p w:rsidR="0047599D" w:rsidRPr="008972E4" w:rsidRDefault="008972E4" w:rsidP="0047599D">
      <w:pPr>
        <w:pStyle w:val="ListParagraph"/>
        <w:numPr>
          <w:ilvl w:val="0"/>
          <w:numId w:val="3"/>
        </w:numPr>
        <w:rPr>
          <w:b/>
          <w:sz w:val="28"/>
        </w:rPr>
      </w:pPr>
      <w:r>
        <w:rPr>
          <w:b/>
          <w:sz w:val="28"/>
        </w:rPr>
        <w:t xml:space="preserve"> Visiting speakers and other Resources</w:t>
      </w:r>
    </w:p>
    <w:p w:rsidR="0047599D" w:rsidRDefault="0047599D" w:rsidP="0047599D">
      <w:pPr>
        <w:pStyle w:val="ListParagraph"/>
        <w:numPr>
          <w:ilvl w:val="1"/>
          <w:numId w:val="3"/>
        </w:numPr>
        <w:rPr>
          <w:sz w:val="28"/>
        </w:rPr>
      </w:pPr>
      <w:r>
        <w:rPr>
          <w:sz w:val="28"/>
        </w:rPr>
        <w:t>It is our school policy that most of the RSE programme is best discussed openly with teachers who are known and trusted by the pupils.  However visitors can enhance the quality of the provision as long as they are used in addition to and not instead of a planned programme of RSE.</w:t>
      </w:r>
    </w:p>
    <w:p w:rsidR="0047599D" w:rsidRPr="008972E4" w:rsidRDefault="0047599D" w:rsidP="0047599D">
      <w:pPr>
        <w:pStyle w:val="ListParagraph"/>
        <w:numPr>
          <w:ilvl w:val="0"/>
          <w:numId w:val="3"/>
        </w:numPr>
        <w:rPr>
          <w:b/>
          <w:sz w:val="28"/>
        </w:rPr>
      </w:pPr>
      <w:r w:rsidRPr="008972E4">
        <w:rPr>
          <w:b/>
          <w:sz w:val="28"/>
        </w:rPr>
        <w:t>ICT Facilities</w:t>
      </w:r>
    </w:p>
    <w:p w:rsidR="0047599D" w:rsidRDefault="0047599D" w:rsidP="0047599D">
      <w:pPr>
        <w:pStyle w:val="ListParagraph"/>
        <w:numPr>
          <w:ilvl w:val="1"/>
          <w:numId w:val="3"/>
        </w:numPr>
        <w:rPr>
          <w:sz w:val="28"/>
        </w:rPr>
      </w:pPr>
      <w:r>
        <w:rPr>
          <w:sz w:val="28"/>
        </w:rPr>
        <w:t xml:space="preserve">All class rooms are equipped with computers.  We have a computer classroom, overhead projector and we have </w:t>
      </w:r>
      <w:r w:rsidR="00E12499">
        <w:rPr>
          <w:sz w:val="28"/>
        </w:rPr>
        <w:t>Wi-Fi</w:t>
      </w:r>
      <w:r>
        <w:rPr>
          <w:sz w:val="28"/>
        </w:rPr>
        <w:t xml:space="preserve"> source in each classroom.</w:t>
      </w:r>
    </w:p>
    <w:p w:rsidR="0047599D" w:rsidRPr="008972E4" w:rsidRDefault="0047599D" w:rsidP="0047599D">
      <w:pPr>
        <w:pStyle w:val="ListParagraph"/>
        <w:numPr>
          <w:ilvl w:val="0"/>
          <w:numId w:val="3"/>
        </w:numPr>
        <w:rPr>
          <w:b/>
          <w:sz w:val="28"/>
        </w:rPr>
      </w:pPr>
      <w:r w:rsidRPr="008972E4">
        <w:rPr>
          <w:b/>
          <w:sz w:val="28"/>
        </w:rPr>
        <w:t xml:space="preserve"> Health and Safety Requirements</w:t>
      </w:r>
    </w:p>
    <w:p w:rsidR="0047599D" w:rsidRDefault="0047599D" w:rsidP="0047599D">
      <w:pPr>
        <w:pStyle w:val="ListParagraph"/>
        <w:numPr>
          <w:ilvl w:val="1"/>
          <w:numId w:val="3"/>
        </w:numPr>
        <w:rPr>
          <w:sz w:val="28"/>
        </w:rPr>
      </w:pPr>
      <w:r>
        <w:rPr>
          <w:sz w:val="28"/>
        </w:rPr>
        <w:t>Student</w:t>
      </w:r>
      <w:r w:rsidR="00E12499">
        <w:rPr>
          <w:sz w:val="28"/>
        </w:rPr>
        <w:t>’</w:t>
      </w:r>
      <w:r>
        <w:rPr>
          <w:sz w:val="28"/>
        </w:rPr>
        <w:t>s health and safety is paramount to our policy.  Please see the child protection guidelines for post-primary schools.</w:t>
      </w:r>
    </w:p>
    <w:p w:rsidR="00E12499" w:rsidRDefault="0047599D" w:rsidP="00E12499">
      <w:pPr>
        <w:pStyle w:val="ListParagraph"/>
        <w:numPr>
          <w:ilvl w:val="1"/>
          <w:numId w:val="3"/>
        </w:numPr>
        <w:rPr>
          <w:sz w:val="28"/>
        </w:rPr>
      </w:pPr>
      <w:r>
        <w:rPr>
          <w:sz w:val="28"/>
        </w:rPr>
        <w:t xml:space="preserve">If a member of staff receives an allegation or has a suspicion that a child may have been abused, </w:t>
      </w:r>
      <w:r w:rsidR="00E12499">
        <w:rPr>
          <w:sz w:val="28"/>
        </w:rPr>
        <w:t xml:space="preserve">or is being abused, or is at risk of abuse, he/she should without delay report the matter to the Designated Liaison Person, i.e. the Principal or Deputy Principal if the Principal is unavailable, in the school.  A written record of the report should be made and placed in a secure location by the Designated Liaison Person.  The need for confidentiality at all </w:t>
      </w:r>
      <w:r w:rsidR="00E12499">
        <w:rPr>
          <w:sz w:val="28"/>
        </w:rPr>
        <w:lastRenderedPageBreak/>
        <w:t>times should be borne in mind.  The supports of the school should be continued to be made available to the child.</w:t>
      </w:r>
    </w:p>
    <w:p w:rsidR="008972E4" w:rsidRDefault="008972E4" w:rsidP="008972E4">
      <w:pPr>
        <w:pStyle w:val="ListParagraph"/>
        <w:ind w:left="1440"/>
        <w:rPr>
          <w:sz w:val="28"/>
        </w:rPr>
      </w:pPr>
    </w:p>
    <w:p w:rsidR="00DD0991" w:rsidRPr="008972E4" w:rsidRDefault="00E12499" w:rsidP="00DD0991">
      <w:pPr>
        <w:pStyle w:val="ListParagraph"/>
        <w:numPr>
          <w:ilvl w:val="0"/>
          <w:numId w:val="3"/>
        </w:numPr>
        <w:rPr>
          <w:b/>
          <w:sz w:val="28"/>
        </w:rPr>
      </w:pPr>
      <w:r w:rsidRPr="008972E4">
        <w:rPr>
          <w:b/>
          <w:sz w:val="28"/>
        </w:rPr>
        <w:t xml:space="preserve"> The Acquisition of the Curriculum</w:t>
      </w:r>
    </w:p>
    <w:p w:rsidR="00E12499" w:rsidRDefault="00E12499" w:rsidP="00E12499">
      <w:pPr>
        <w:pStyle w:val="ListParagraph"/>
        <w:numPr>
          <w:ilvl w:val="1"/>
          <w:numId w:val="3"/>
        </w:numPr>
        <w:rPr>
          <w:sz w:val="28"/>
        </w:rPr>
      </w:pPr>
      <w:r>
        <w:rPr>
          <w:sz w:val="28"/>
        </w:rPr>
        <w:t>Please see our policy.</w:t>
      </w:r>
    </w:p>
    <w:p w:rsidR="00E12499" w:rsidRPr="008972E4" w:rsidRDefault="00E12499" w:rsidP="00E12499">
      <w:pPr>
        <w:pStyle w:val="ListParagraph"/>
        <w:numPr>
          <w:ilvl w:val="0"/>
          <w:numId w:val="3"/>
        </w:numPr>
        <w:rPr>
          <w:b/>
          <w:sz w:val="28"/>
        </w:rPr>
      </w:pPr>
      <w:r w:rsidRPr="008972E4">
        <w:rPr>
          <w:b/>
          <w:sz w:val="28"/>
        </w:rPr>
        <w:t xml:space="preserve"> Subject Matter, Homework and Assessment</w:t>
      </w:r>
    </w:p>
    <w:tbl>
      <w:tblPr>
        <w:tblStyle w:val="TableGrid"/>
        <w:tblW w:w="0" w:type="auto"/>
        <w:tblInd w:w="1440" w:type="dxa"/>
        <w:tblLook w:val="04A0" w:firstRow="1" w:lastRow="0" w:firstColumn="1" w:lastColumn="0" w:noHBand="0" w:noVBand="1"/>
      </w:tblPr>
      <w:tblGrid>
        <w:gridCol w:w="2112"/>
        <w:gridCol w:w="2767"/>
        <w:gridCol w:w="2697"/>
      </w:tblGrid>
      <w:tr w:rsidR="00E9202E" w:rsidTr="00E12499">
        <w:tc>
          <w:tcPr>
            <w:tcW w:w="3005" w:type="dxa"/>
          </w:tcPr>
          <w:p w:rsidR="00E12499" w:rsidRPr="00E12499" w:rsidRDefault="00E12499" w:rsidP="00E12499">
            <w:pPr>
              <w:rPr>
                <w:sz w:val="28"/>
              </w:rPr>
            </w:pPr>
            <w:r>
              <w:rPr>
                <w:sz w:val="28"/>
              </w:rPr>
              <w:t>Subject</w:t>
            </w:r>
          </w:p>
        </w:tc>
        <w:tc>
          <w:tcPr>
            <w:tcW w:w="3005" w:type="dxa"/>
          </w:tcPr>
          <w:p w:rsidR="00E12499" w:rsidRPr="00E12499" w:rsidRDefault="00E12499" w:rsidP="00E12499">
            <w:pPr>
              <w:rPr>
                <w:sz w:val="28"/>
              </w:rPr>
            </w:pPr>
            <w:r>
              <w:rPr>
                <w:sz w:val="28"/>
              </w:rPr>
              <w:t>5</w:t>
            </w:r>
            <w:r w:rsidRPr="00E12499">
              <w:rPr>
                <w:sz w:val="28"/>
                <w:vertAlign w:val="superscript"/>
              </w:rPr>
              <w:t>th</w:t>
            </w:r>
            <w:r>
              <w:rPr>
                <w:sz w:val="28"/>
              </w:rPr>
              <w:t xml:space="preserve"> Year</w:t>
            </w:r>
          </w:p>
        </w:tc>
        <w:tc>
          <w:tcPr>
            <w:tcW w:w="3006" w:type="dxa"/>
          </w:tcPr>
          <w:p w:rsidR="00E12499" w:rsidRPr="00E12499" w:rsidRDefault="00E12499" w:rsidP="00E12499">
            <w:pPr>
              <w:rPr>
                <w:sz w:val="28"/>
              </w:rPr>
            </w:pPr>
            <w:r>
              <w:rPr>
                <w:sz w:val="28"/>
              </w:rPr>
              <w:t>6</w:t>
            </w:r>
            <w:r w:rsidRPr="00E12499">
              <w:rPr>
                <w:sz w:val="28"/>
                <w:vertAlign w:val="superscript"/>
              </w:rPr>
              <w:t>th</w:t>
            </w:r>
            <w:r>
              <w:rPr>
                <w:sz w:val="28"/>
              </w:rPr>
              <w:t xml:space="preserve"> Year</w:t>
            </w:r>
          </w:p>
        </w:tc>
      </w:tr>
      <w:tr w:rsidR="00E9202E" w:rsidTr="00E12499">
        <w:tc>
          <w:tcPr>
            <w:tcW w:w="3005" w:type="dxa"/>
          </w:tcPr>
          <w:p w:rsidR="00E12499" w:rsidRPr="00E12499" w:rsidRDefault="00E12499" w:rsidP="00E12499">
            <w:pPr>
              <w:rPr>
                <w:sz w:val="28"/>
              </w:rPr>
            </w:pPr>
          </w:p>
        </w:tc>
        <w:tc>
          <w:tcPr>
            <w:tcW w:w="3005" w:type="dxa"/>
          </w:tcPr>
          <w:p w:rsidR="00E12499" w:rsidRPr="00E12499" w:rsidRDefault="00E12499" w:rsidP="00E12499">
            <w:pPr>
              <w:pStyle w:val="ListParagraph"/>
              <w:numPr>
                <w:ilvl w:val="0"/>
                <w:numId w:val="8"/>
              </w:numPr>
              <w:rPr>
                <w:sz w:val="28"/>
              </w:rPr>
            </w:pPr>
            <w:r w:rsidRPr="00E12499">
              <w:rPr>
                <w:sz w:val="24"/>
              </w:rPr>
              <w:t>Revise the Male and Female Reproductive Systems</w:t>
            </w:r>
          </w:p>
          <w:p w:rsidR="00E12499" w:rsidRPr="00E12499" w:rsidRDefault="00E12499" w:rsidP="00E12499">
            <w:pPr>
              <w:pStyle w:val="ListParagraph"/>
              <w:numPr>
                <w:ilvl w:val="0"/>
                <w:numId w:val="8"/>
              </w:numPr>
              <w:rPr>
                <w:sz w:val="28"/>
              </w:rPr>
            </w:pPr>
            <w:r>
              <w:rPr>
                <w:sz w:val="24"/>
              </w:rPr>
              <w:t>Fertility</w:t>
            </w:r>
          </w:p>
          <w:p w:rsidR="00E12499" w:rsidRPr="00E12499" w:rsidRDefault="00E12499" w:rsidP="00E12499">
            <w:pPr>
              <w:pStyle w:val="ListParagraph"/>
              <w:numPr>
                <w:ilvl w:val="0"/>
                <w:numId w:val="8"/>
              </w:numPr>
              <w:rPr>
                <w:sz w:val="28"/>
              </w:rPr>
            </w:pPr>
            <w:r>
              <w:rPr>
                <w:sz w:val="24"/>
              </w:rPr>
              <w:t xml:space="preserve">Birth </w:t>
            </w:r>
          </w:p>
          <w:p w:rsidR="00E12499" w:rsidRPr="00E12499" w:rsidRDefault="00E12499" w:rsidP="00E12499">
            <w:pPr>
              <w:pStyle w:val="ListParagraph"/>
              <w:numPr>
                <w:ilvl w:val="0"/>
                <w:numId w:val="8"/>
              </w:numPr>
              <w:rPr>
                <w:sz w:val="28"/>
              </w:rPr>
            </w:pPr>
            <w:r>
              <w:rPr>
                <w:sz w:val="24"/>
              </w:rPr>
              <w:t>Contraception</w:t>
            </w:r>
          </w:p>
          <w:p w:rsidR="00E12499" w:rsidRPr="00E12499" w:rsidRDefault="00E12499" w:rsidP="00E12499">
            <w:pPr>
              <w:pStyle w:val="ListParagraph"/>
              <w:numPr>
                <w:ilvl w:val="0"/>
                <w:numId w:val="8"/>
              </w:numPr>
              <w:rPr>
                <w:sz w:val="28"/>
              </w:rPr>
            </w:pPr>
            <w:r>
              <w:rPr>
                <w:sz w:val="24"/>
              </w:rPr>
              <w:t>Open and frank discussion with students</w:t>
            </w:r>
          </w:p>
          <w:p w:rsidR="00E9202E" w:rsidRPr="00E9202E" w:rsidRDefault="00E12499" w:rsidP="00E9202E">
            <w:pPr>
              <w:pStyle w:val="ListParagraph"/>
              <w:numPr>
                <w:ilvl w:val="0"/>
                <w:numId w:val="8"/>
              </w:numPr>
              <w:rPr>
                <w:sz w:val="28"/>
              </w:rPr>
            </w:pPr>
            <w:r>
              <w:rPr>
                <w:sz w:val="24"/>
              </w:rPr>
              <w:t>Sense of identity</w:t>
            </w:r>
            <w:r w:rsidR="00E9202E">
              <w:rPr>
                <w:sz w:val="24"/>
              </w:rPr>
              <w:t xml:space="preserve"> and gender issues</w:t>
            </w:r>
            <w:r w:rsidR="008972E4">
              <w:rPr>
                <w:sz w:val="24"/>
              </w:rPr>
              <w:t xml:space="preserve"> – guest speaker possible</w:t>
            </w:r>
          </w:p>
          <w:p w:rsidR="00E9202E" w:rsidRPr="00E9202E" w:rsidRDefault="00E9202E" w:rsidP="00E9202E">
            <w:pPr>
              <w:pStyle w:val="ListParagraph"/>
              <w:rPr>
                <w:sz w:val="28"/>
              </w:rPr>
            </w:pPr>
          </w:p>
        </w:tc>
        <w:tc>
          <w:tcPr>
            <w:tcW w:w="3006" w:type="dxa"/>
          </w:tcPr>
          <w:p w:rsidR="00E9202E" w:rsidRPr="00E12499" w:rsidRDefault="00E9202E" w:rsidP="00E9202E">
            <w:pPr>
              <w:pStyle w:val="ListParagraph"/>
              <w:numPr>
                <w:ilvl w:val="0"/>
                <w:numId w:val="8"/>
              </w:numPr>
              <w:rPr>
                <w:sz w:val="28"/>
              </w:rPr>
            </w:pPr>
            <w:r w:rsidRPr="00E12499">
              <w:rPr>
                <w:sz w:val="24"/>
              </w:rPr>
              <w:t>Revise the Male and Female Reproductive Systems</w:t>
            </w:r>
          </w:p>
          <w:p w:rsidR="00E9202E" w:rsidRPr="00E12499" w:rsidRDefault="00E9202E" w:rsidP="00E9202E">
            <w:pPr>
              <w:pStyle w:val="ListParagraph"/>
              <w:numPr>
                <w:ilvl w:val="0"/>
                <w:numId w:val="8"/>
              </w:numPr>
              <w:rPr>
                <w:sz w:val="28"/>
              </w:rPr>
            </w:pPr>
            <w:r>
              <w:rPr>
                <w:sz w:val="24"/>
              </w:rPr>
              <w:t>Fertility</w:t>
            </w:r>
          </w:p>
          <w:p w:rsidR="00E9202E" w:rsidRPr="00E12499" w:rsidRDefault="00E9202E" w:rsidP="00E9202E">
            <w:pPr>
              <w:pStyle w:val="ListParagraph"/>
              <w:numPr>
                <w:ilvl w:val="0"/>
                <w:numId w:val="8"/>
              </w:numPr>
              <w:rPr>
                <w:sz w:val="28"/>
              </w:rPr>
            </w:pPr>
            <w:r>
              <w:rPr>
                <w:sz w:val="24"/>
              </w:rPr>
              <w:t xml:space="preserve">Birth </w:t>
            </w:r>
          </w:p>
          <w:p w:rsidR="00E9202E" w:rsidRPr="00E12499" w:rsidRDefault="00E9202E" w:rsidP="00E9202E">
            <w:pPr>
              <w:pStyle w:val="ListParagraph"/>
              <w:numPr>
                <w:ilvl w:val="0"/>
                <w:numId w:val="8"/>
              </w:numPr>
              <w:rPr>
                <w:sz w:val="28"/>
              </w:rPr>
            </w:pPr>
            <w:r>
              <w:rPr>
                <w:sz w:val="24"/>
              </w:rPr>
              <w:t>Contraception</w:t>
            </w:r>
          </w:p>
          <w:p w:rsidR="00E9202E" w:rsidRPr="00E12499" w:rsidRDefault="00E9202E" w:rsidP="00E9202E">
            <w:pPr>
              <w:pStyle w:val="ListParagraph"/>
              <w:numPr>
                <w:ilvl w:val="0"/>
                <w:numId w:val="8"/>
              </w:numPr>
              <w:rPr>
                <w:sz w:val="28"/>
              </w:rPr>
            </w:pPr>
            <w:r>
              <w:rPr>
                <w:sz w:val="24"/>
              </w:rPr>
              <w:t>Open and frank discussion with students</w:t>
            </w:r>
          </w:p>
          <w:p w:rsidR="00E9202E" w:rsidRPr="00E9202E" w:rsidRDefault="00E9202E" w:rsidP="00E9202E">
            <w:pPr>
              <w:pStyle w:val="ListParagraph"/>
              <w:numPr>
                <w:ilvl w:val="0"/>
                <w:numId w:val="8"/>
              </w:numPr>
              <w:rPr>
                <w:sz w:val="28"/>
              </w:rPr>
            </w:pPr>
            <w:r>
              <w:rPr>
                <w:sz w:val="24"/>
              </w:rPr>
              <w:t>Sense of identity and gender issues (guest speaker possible)</w:t>
            </w:r>
          </w:p>
          <w:p w:rsidR="00E12499" w:rsidRPr="00E9202E" w:rsidRDefault="00E12499" w:rsidP="00E9202E">
            <w:pPr>
              <w:pStyle w:val="ListParagraph"/>
              <w:rPr>
                <w:sz w:val="28"/>
              </w:rPr>
            </w:pPr>
          </w:p>
        </w:tc>
      </w:tr>
      <w:tr w:rsidR="00E9202E" w:rsidTr="00E12499">
        <w:tc>
          <w:tcPr>
            <w:tcW w:w="3005" w:type="dxa"/>
          </w:tcPr>
          <w:p w:rsidR="00E12499" w:rsidRPr="00E12499" w:rsidRDefault="00E9202E" w:rsidP="00E12499">
            <w:pPr>
              <w:rPr>
                <w:sz w:val="28"/>
              </w:rPr>
            </w:pPr>
            <w:r>
              <w:rPr>
                <w:sz w:val="28"/>
              </w:rPr>
              <w:t>Bloc A</w:t>
            </w:r>
          </w:p>
        </w:tc>
        <w:tc>
          <w:tcPr>
            <w:tcW w:w="3005" w:type="dxa"/>
          </w:tcPr>
          <w:p w:rsidR="00E12499" w:rsidRPr="00E9202E" w:rsidRDefault="00E9202E" w:rsidP="00E9202E">
            <w:pPr>
              <w:pStyle w:val="ListParagraph"/>
              <w:numPr>
                <w:ilvl w:val="0"/>
                <w:numId w:val="9"/>
              </w:numPr>
              <w:rPr>
                <w:sz w:val="24"/>
              </w:rPr>
            </w:pPr>
            <w:r w:rsidRPr="00E9202E">
              <w:rPr>
                <w:sz w:val="24"/>
              </w:rPr>
              <w:t>Sexually Transmitted Diseases – guest speaker possible (GP, Midwife/Nurse)</w:t>
            </w:r>
          </w:p>
          <w:p w:rsidR="00E9202E" w:rsidRPr="00E9202E" w:rsidRDefault="00E9202E" w:rsidP="00E9202E">
            <w:pPr>
              <w:pStyle w:val="ListParagraph"/>
              <w:numPr>
                <w:ilvl w:val="0"/>
                <w:numId w:val="9"/>
              </w:numPr>
              <w:rPr>
                <w:sz w:val="24"/>
              </w:rPr>
            </w:pPr>
            <w:r w:rsidRPr="00E9202E">
              <w:rPr>
                <w:sz w:val="24"/>
              </w:rPr>
              <w:t>Contraception</w:t>
            </w:r>
          </w:p>
        </w:tc>
        <w:tc>
          <w:tcPr>
            <w:tcW w:w="3006" w:type="dxa"/>
          </w:tcPr>
          <w:p w:rsidR="00E12499" w:rsidRPr="00E9202E" w:rsidRDefault="00E9202E" w:rsidP="00E9202E">
            <w:pPr>
              <w:pStyle w:val="ListParagraph"/>
              <w:numPr>
                <w:ilvl w:val="0"/>
                <w:numId w:val="9"/>
              </w:numPr>
              <w:rPr>
                <w:sz w:val="24"/>
              </w:rPr>
            </w:pPr>
            <w:r w:rsidRPr="00E9202E">
              <w:rPr>
                <w:sz w:val="24"/>
              </w:rPr>
              <w:t>Issues relating to sexual consent</w:t>
            </w:r>
          </w:p>
          <w:p w:rsidR="00E9202E" w:rsidRPr="00E9202E" w:rsidRDefault="00E9202E" w:rsidP="00E9202E">
            <w:pPr>
              <w:pStyle w:val="ListParagraph"/>
              <w:numPr>
                <w:ilvl w:val="0"/>
                <w:numId w:val="9"/>
              </w:numPr>
              <w:rPr>
                <w:sz w:val="24"/>
              </w:rPr>
            </w:pPr>
            <w:r w:rsidRPr="00E9202E">
              <w:rPr>
                <w:sz w:val="24"/>
              </w:rPr>
              <w:t>Discussion on advice and support and issues regarding consent, assault and rape</w:t>
            </w:r>
          </w:p>
        </w:tc>
      </w:tr>
      <w:tr w:rsidR="00E9202E" w:rsidTr="00E12499">
        <w:tc>
          <w:tcPr>
            <w:tcW w:w="3005" w:type="dxa"/>
          </w:tcPr>
          <w:p w:rsidR="00E12499" w:rsidRPr="00E12499" w:rsidRDefault="00E9202E" w:rsidP="00E12499">
            <w:pPr>
              <w:rPr>
                <w:sz w:val="28"/>
              </w:rPr>
            </w:pPr>
            <w:r>
              <w:rPr>
                <w:sz w:val="28"/>
              </w:rPr>
              <w:t>Block B</w:t>
            </w:r>
          </w:p>
        </w:tc>
        <w:tc>
          <w:tcPr>
            <w:tcW w:w="3005" w:type="dxa"/>
          </w:tcPr>
          <w:p w:rsidR="00E12499" w:rsidRPr="00E9202E" w:rsidRDefault="00E9202E" w:rsidP="00E9202E">
            <w:pPr>
              <w:pStyle w:val="ListParagraph"/>
              <w:numPr>
                <w:ilvl w:val="0"/>
                <w:numId w:val="10"/>
              </w:numPr>
              <w:rPr>
                <w:sz w:val="24"/>
              </w:rPr>
            </w:pPr>
            <w:r w:rsidRPr="00E9202E">
              <w:rPr>
                <w:sz w:val="24"/>
              </w:rPr>
              <w:t>Fertility</w:t>
            </w:r>
          </w:p>
          <w:p w:rsidR="00E9202E" w:rsidRPr="00E9202E" w:rsidRDefault="00E9202E" w:rsidP="00E9202E">
            <w:pPr>
              <w:pStyle w:val="ListParagraph"/>
              <w:numPr>
                <w:ilvl w:val="0"/>
                <w:numId w:val="10"/>
              </w:numPr>
              <w:rPr>
                <w:sz w:val="24"/>
              </w:rPr>
            </w:pPr>
            <w:r w:rsidRPr="00E9202E">
              <w:rPr>
                <w:sz w:val="24"/>
              </w:rPr>
              <w:t>Child Birth – guest speaker possible (midwife)</w:t>
            </w:r>
          </w:p>
        </w:tc>
        <w:tc>
          <w:tcPr>
            <w:tcW w:w="3006" w:type="dxa"/>
          </w:tcPr>
          <w:p w:rsidR="00E12499" w:rsidRPr="00E9202E" w:rsidRDefault="00E12499" w:rsidP="00E9202E">
            <w:pPr>
              <w:pStyle w:val="ListParagraph"/>
              <w:rPr>
                <w:sz w:val="24"/>
              </w:rPr>
            </w:pPr>
          </w:p>
        </w:tc>
      </w:tr>
    </w:tbl>
    <w:p w:rsidR="00E12499" w:rsidRDefault="00E12499" w:rsidP="00E12499">
      <w:pPr>
        <w:rPr>
          <w:sz w:val="28"/>
        </w:rPr>
      </w:pPr>
    </w:p>
    <w:p w:rsidR="00E9202E" w:rsidRDefault="00E9202E" w:rsidP="00E12499">
      <w:pPr>
        <w:rPr>
          <w:sz w:val="28"/>
        </w:rPr>
      </w:pPr>
    </w:p>
    <w:p w:rsidR="00E9202E" w:rsidRPr="008972E4" w:rsidRDefault="00E9202E" w:rsidP="00E9202E">
      <w:pPr>
        <w:pStyle w:val="ListParagraph"/>
        <w:numPr>
          <w:ilvl w:val="0"/>
          <w:numId w:val="3"/>
        </w:numPr>
        <w:rPr>
          <w:b/>
          <w:sz w:val="28"/>
        </w:rPr>
      </w:pPr>
      <w:r w:rsidRPr="008972E4">
        <w:rPr>
          <w:b/>
          <w:sz w:val="28"/>
        </w:rPr>
        <w:t xml:space="preserve"> Continued Professional Development</w:t>
      </w:r>
    </w:p>
    <w:p w:rsidR="00E9202E" w:rsidRPr="00E9202E" w:rsidRDefault="00E9202E" w:rsidP="00E9202E">
      <w:pPr>
        <w:pStyle w:val="ListParagraph"/>
        <w:numPr>
          <w:ilvl w:val="1"/>
          <w:numId w:val="3"/>
        </w:numPr>
        <w:rPr>
          <w:sz w:val="28"/>
        </w:rPr>
      </w:pPr>
      <w:r>
        <w:rPr>
          <w:sz w:val="28"/>
        </w:rPr>
        <w:t>Teachers will be afforded every opportunity to avail of CPD regarding their teaching.</w:t>
      </w:r>
    </w:p>
    <w:sectPr w:rsidR="00E9202E" w:rsidRPr="00E92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61E1"/>
    <w:multiLevelType w:val="hybridMultilevel"/>
    <w:tmpl w:val="AB928044"/>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31E7131"/>
    <w:multiLevelType w:val="hybridMultilevel"/>
    <w:tmpl w:val="F8CA235E"/>
    <w:lvl w:ilvl="0" w:tplc="18090005">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15:restartNumberingAfterBreak="0">
    <w:nsid w:val="2323277A"/>
    <w:multiLevelType w:val="hybridMultilevel"/>
    <w:tmpl w:val="37FC16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041546"/>
    <w:multiLevelType w:val="hybridMultilevel"/>
    <w:tmpl w:val="F18E8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57118E"/>
    <w:multiLevelType w:val="hybridMultilevel"/>
    <w:tmpl w:val="4CBE788A"/>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389B5CA6"/>
    <w:multiLevelType w:val="hybridMultilevel"/>
    <w:tmpl w:val="4ABC64E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411D2526"/>
    <w:multiLevelType w:val="hybridMultilevel"/>
    <w:tmpl w:val="A1245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2E3029"/>
    <w:multiLevelType w:val="hybridMultilevel"/>
    <w:tmpl w:val="7D5EF7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689C6CF1"/>
    <w:multiLevelType w:val="hybridMultilevel"/>
    <w:tmpl w:val="7312DD02"/>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0B23D20"/>
    <w:multiLevelType w:val="hybridMultilevel"/>
    <w:tmpl w:val="368CF68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1495FB5"/>
    <w:multiLevelType w:val="hybridMultilevel"/>
    <w:tmpl w:val="19B6E0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72BA1FE9"/>
    <w:multiLevelType w:val="hybridMultilevel"/>
    <w:tmpl w:val="DF5E98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74693B2E"/>
    <w:multiLevelType w:val="hybridMultilevel"/>
    <w:tmpl w:val="8C9CB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5"/>
  </w:num>
  <w:num w:numId="5">
    <w:abstractNumId w:val="10"/>
  </w:num>
  <w:num w:numId="6">
    <w:abstractNumId w:val="2"/>
  </w:num>
  <w:num w:numId="7">
    <w:abstractNumId w:val="7"/>
  </w:num>
  <w:num w:numId="8">
    <w:abstractNumId w:val="12"/>
  </w:num>
  <w:num w:numId="9">
    <w:abstractNumId w:val="6"/>
  </w:num>
  <w:num w:numId="10">
    <w:abstractNumId w:val="3"/>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B2"/>
    <w:rsid w:val="0005327A"/>
    <w:rsid w:val="0047599D"/>
    <w:rsid w:val="00686AB5"/>
    <w:rsid w:val="007D34CB"/>
    <w:rsid w:val="008972E4"/>
    <w:rsid w:val="009F3CCF"/>
    <w:rsid w:val="00BC59B2"/>
    <w:rsid w:val="00BD3B32"/>
    <w:rsid w:val="00DD0991"/>
    <w:rsid w:val="00E12499"/>
    <w:rsid w:val="00E9202E"/>
    <w:rsid w:val="00F341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AE3B"/>
  <w15:chartTrackingRefBased/>
  <w15:docId w15:val="{86BBFC80-DB6F-4222-832C-A7E35A40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AB5"/>
    <w:pPr>
      <w:ind w:left="720"/>
      <w:contextualSpacing/>
    </w:pPr>
  </w:style>
  <w:style w:type="table" w:styleId="TableGrid">
    <w:name w:val="Table Grid"/>
    <w:basedOn w:val="TableNormal"/>
    <w:uiPriority w:val="39"/>
    <w:rsid w:val="00E12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GRETB</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O'Halloran</dc:creator>
  <cp:keywords/>
  <dc:description/>
  <cp:lastModifiedBy>Sarah O'Halloran</cp:lastModifiedBy>
  <cp:revision>2</cp:revision>
  <dcterms:created xsi:type="dcterms:W3CDTF">2017-11-22T10:34:00Z</dcterms:created>
  <dcterms:modified xsi:type="dcterms:W3CDTF">2017-11-22T13:22:00Z</dcterms:modified>
</cp:coreProperties>
</file>